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A564E" w:rsidRPr="00073AB5">
        <w:tc>
          <w:tcPr>
            <w:tcW w:w="9180" w:type="dxa"/>
            <w:shd w:val="clear" w:color="auto" w:fill="auto"/>
            <w:vAlign w:val="center"/>
          </w:tcPr>
          <w:p w:rsidR="00AA564E" w:rsidRPr="00073AB5" w:rsidRDefault="00AA564E" w:rsidP="00AA564E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73AB5">
              <w:rPr>
                <w:rFonts w:asciiTheme="minorHAnsi" w:hAnsiTheme="minorHAnsi"/>
                <w:b/>
                <w:sz w:val="28"/>
                <w:szCs w:val="28"/>
              </w:rPr>
              <w:t>Flammenrohr</w:t>
            </w:r>
          </w:p>
        </w:tc>
      </w:tr>
    </w:tbl>
    <w:p w:rsidR="00AA564E" w:rsidRPr="00073AB5" w:rsidRDefault="00AA564E" w:rsidP="00AA564E">
      <w:pPr>
        <w:rPr>
          <w:rFonts w:asciiTheme="minorHAnsi" w:hAnsiTheme="minorHAnsi"/>
        </w:rPr>
      </w:pPr>
      <w:r w:rsidRPr="00073AB5">
        <w:rPr>
          <w:rFonts w:asciiTheme="minorHAnsi" w:hAnsiTheme="minorHAnsi"/>
        </w:rPr>
        <w:tab/>
      </w:r>
      <w:r w:rsidRPr="00073AB5">
        <w:rPr>
          <w:rFonts w:asciiTheme="minorHAnsi" w:hAnsiTheme="minorHAnsi"/>
        </w:rPr>
        <w:tab/>
      </w:r>
      <w:r w:rsidRPr="00073AB5">
        <w:rPr>
          <w:rFonts w:asciiTheme="minorHAnsi" w:hAnsiTheme="minorHAnsi"/>
        </w:rPr>
        <w:tab/>
      </w:r>
    </w:p>
    <w:p w:rsidR="00AA564E" w:rsidRPr="00073AB5" w:rsidRDefault="00BD4A67" w:rsidP="00AA564E">
      <w:pPr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eastAsia="MS Gothic" w:hAnsiTheme="minorHAnsi"/>
            <w:sz w:val="22"/>
          </w:rPr>
          <w:id w:val="20631422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32BFE">
            <w:rPr>
              <w:rFonts w:ascii="MS Gothic" w:eastAsia="MS Gothic" w:hAnsi="MS Gothic" w:hint="eastAsia"/>
              <w:sz w:val="22"/>
            </w:rPr>
            <w:t>☒</w:t>
          </w:r>
        </w:sdtContent>
      </w:sdt>
      <w:r w:rsidR="00700D56" w:rsidRPr="00073AB5">
        <w:rPr>
          <w:rFonts w:asciiTheme="minorHAnsi" w:hAnsiTheme="minorHAnsi"/>
        </w:rPr>
        <w:t xml:space="preserve"> </w:t>
      </w:r>
      <w:r w:rsidR="00AA564E" w:rsidRPr="00073AB5">
        <w:rPr>
          <w:rFonts w:asciiTheme="minorHAnsi" w:hAnsiTheme="minorHAnsi"/>
          <w:sz w:val="22"/>
          <w:szCs w:val="22"/>
        </w:rPr>
        <w:t xml:space="preserve"> Lehrerversuch</w:t>
      </w:r>
      <w:r w:rsidR="00AA564E" w:rsidRPr="00073AB5">
        <w:rPr>
          <w:rFonts w:asciiTheme="minorHAnsi" w:hAnsiTheme="minorHAnsi"/>
          <w:sz w:val="22"/>
          <w:szCs w:val="22"/>
        </w:rPr>
        <w:tab/>
      </w:r>
      <w:r w:rsidR="00AA564E" w:rsidRPr="00073AB5">
        <w:rPr>
          <w:rFonts w:ascii="Segoe UI Symbol" w:eastAsia="MS Gothic" w:hAnsi="Segoe UI Symbol" w:cs="Segoe UI Symbol"/>
          <w:sz w:val="22"/>
          <w:szCs w:val="22"/>
        </w:rPr>
        <w:t>☐</w:t>
      </w:r>
      <w:r w:rsidR="00AA564E" w:rsidRPr="00073AB5">
        <w:rPr>
          <w:rFonts w:asciiTheme="minorHAnsi" w:hAnsiTheme="minorHAnsi"/>
          <w:sz w:val="22"/>
          <w:szCs w:val="22"/>
        </w:rPr>
        <w:t xml:space="preserve"> Lehrerversuch mit Schülerbeteiligung </w:t>
      </w:r>
      <w:r w:rsidR="00AA564E" w:rsidRPr="00073AB5">
        <w:rPr>
          <w:rFonts w:asciiTheme="minorHAnsi" w:hAnsiTheme="minorHAnsi"/>
          <w:sz w:val="22"/>
          <w:szCs w:val="22"/>
        </w:rPr>
        <w:tab/>
      </w:r>
      <w:r w:rsidR="00AA564E" w:rsidRPr="00073AB5">
        <w:rPr>
          <w:rFonts w:ascii="Segoe UI Symbol" w:eastAsia="MS Gothic" w:hAnsi="Segoe UI Symbol" w:cs="Segoe UI Symbol"/>
          <w:sz w:val="22"/>
          <w:szCs w:val="22"/>
        </w:rPr>
        <w:t>☐</w:t>
      </w:r>
      <w:r w:rsidR="00AA564E" w:rsidRPr="00073AB5">
        <w:rPr>
          <w:rFonts w:asciiTheme="minorHAnsi" w:hAnsiTheme="minorHAnsi"/>
          <w:sz w:val="22"/>
          <w:szCs w:val="22"/>
        </w:rPr>
        <w:t xml:space="preserve"> Schülerversuch</w:t>
      </w:r>
    </w:p>
    <w:p w:rsidR="00AA564E" w:rsidRPr="00073AB5" w:rsidRDefault="00AA564E" w:rsidP="00AA564E">
      <w:pPr>
        <w:rPr>
          <w:rFonts w:asciiTheme="minorHAnsi" w:hAnsiTheme="minorHAnsi"/>
          <w:sz w:val="22"/>
          <w:szCs w:val="22"/>
        </w:rPr>
      </w:pPr>
    </w:p>
    <w:p w:rsidR="00073AB5" w:rsidRPr="00073AB5" w:rsidRDefault="00073AB5" w:rsidP="00073AB5">
      <w:pPr>
        <w:spacing w:after="120"/>
        <w:rPr>
          <w:rFonts w:asciiTheme="minorHAnsi" w:hAnsiTheme="minorHAnsi"/>
          <w:b/>
          <w:sz w:val="22"/>
        </w:rPr>
      </w:pPr>
      <w:r w:rsidRPr="00073AB5">
        <w:rPr>
          <w:rFonts w:asciiTheme="minorHAnsi" w:hAnsiTheme="minorHAnsi"/>
          <w:b/>
          <w:sz w:val="22"/>
        </w:rPr>
        <w:t>Aussagekräftige Beschreibung (z. B. Text, Bild, Skizze) des Versuchs:</w:t>
      </w:r>
    </w:p>
    <w:p w:rsidR="00AA564E" w:rsidRPr="00073AB5" w:rsidRDefault="00073AB5" w:rsidP="00AA564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Ein seitlich abgedichtetes </w:t>
      </w:r>
      <w:r w:rsidR="008E078E">
        <w:rPr>
          <w:rFonts w:asciiTheme="minorHAnsi" w:hAnsiTheme="minorHAnsi"/>
          <w:sz w:val="22"/>
          <w:szCs w:val="22"/>
        </w:rPr>
        <w:t>Metallr</w:t>
      </w:r>
      <w:r>
        <w:rPr>
          <w:rFonts w:asciiTheme="minorHAnsi" w:hAnsiTheme="minorHAnsi"/>
          <w:sz w:val="22"/>
          <w:szCs w:val="22"/>
        </w:rPr>
        <w:t xml:space="preserve">ohr, mit regelmäßig angeordneten kleinen Löchern an der Oberseite, wird </w:t>
      </w:r>
      <w:r w:rsidR="008E078E">
        <w:rPr>
          <w:rFonts w:asciiTheme="minorHAnsi" w:hAnsiTheme="minorHAnsi"/>
          <w:sz w:val="22"/>
          <w:szCs w:val="22"/>
        </w:rPr>
        <w:t>von</w:t>
      </w:r>
      <w:r>
        <w:rPr>
          <w:rFonts w:asciiTheme="minorHAnsi" w:hAnsiTheme="minorHAnsi"/>
          <w:sz w:val="22"/>
          <w:szCs w:val="22"/>
        </w:rPr>
        <w:t xml:space="preserve"> einem brennbaren Gas (z. B. Propangas) </w:t>
      </w:r>
      <w:proofErr w:type="spellStart"/>
      <w:r w:rsidR="008E078E">
        <w:rPr>
          <w:rFonts w:asciiTheme="minorHAnsi" w:hAnsiTheme="minorHAnsi"/>
          <w:sz w:val="22"/>
          <w:szCs w:val="22"/>
        </w:rPr>
        <w:t>durchströhmt</w:t>
      </w:r>
      <w:proofErr w:type="spellEnd"/>
      <w:r>
        <w:rPr>
          <w:rFonts w:asciiTheme="minorHAnsi" w:hAnsiTheme="minorHAnsi"/>
          <w:sz w:val="22"/>
          <w:szCs w:val="22"/>
        </w:rPr>
        <w:t>. Durch einen Lautsprecher können in dem Rohr frequenzabhängig stehende Wellen erzeugt werden, die durch Anzünden des ausströmenden Gases sichtbar gemacht werden können.</w:t>
      </w:r>
      <w:r w:rsidR="00AA564E" w:rsidRPr="00073AB5">
        <w:rPr>
          <w:rFonts w:asciiTheme="minorHAnsi" w:hAnsiTheme="minorHAnsi"/>
          <w:sz w:val="22"/>
          <w:szCs w:val="22"/>
        </w:rPr>
        <w:br/>
      </w:r>
    </w:p>
    <w:p w:rsidR="00AA564E" w:rsidRPr="00073AB5" w:rsidRDefault="00AA564E" w:rsidP="00073AB5">
      <w:pPr>
        <w:spacing w:after="120"/>
        <w:rPr>
          <w:rFonts w:asciiTheme="minorHAnsi" w:hAnsiTheme="minorHAnsi"/>
          <w:b/>
          <w:sz w:val="22"/>
          <w:szCs w:val="22"/>
        </w:rPr>
      </w:pPr>
      <w:r w:rsidRPr="00073AB5">
        <w:rPr>
          <w:rFonts w:asciiTheme="minorHAnsi" w:hAnsiTheme="minorHAnsi"/>
          <w:b/>
          <w:sz w:val="22"/>
          <w:szCs w:val="22"/>
        </w:rPr>
        <w:t>Gefährdungsarten:</w:t>
      </w:r>
    </w:p>
    <w:p w:rsidR="00AA564E" w:rsidRPr="008E078E" w:rsidRDefault="00790C17" w:rsidP="00AA564E">
      <w:pPr>
        <w:rPr>
          <w:rFonts w:asciiTheme="minorHAnsi" w:hAnsiTheme="minorHAnsi"/>
          <w:sz w:val="22"/>
          <w:szCs w:val="22"/>
        </w:rPr>
      </w:pPr>
      <w:r w:rsidRPr="008E078E">
        <w:rPr>
          <w:rFonts w:ascii="Segoe UI Symbol" w:eastAsia="MS Gothic" w:hAnsi="Segoe UI Symbol" w:cs="Segoe UI Symbol"/>
          <w:sz w:val="22"/>
          <w:szCs w:val="22"/>
        </w:rPr>
        <w:t>☐</w:t>
      </w:r>
      <w:r w:rsidRPr="008E078E">
        <w:rPr>
          <w:rFonts w:asciiTheme="minorHAnsi" w:hAnsiTheme="minorHAnsi"/>
          <w:sz w:val="22"/>
          <w:szCs w:val="22"/>
        </w:rPr>
        <w:t xml:space="preserve"> </w:t>
      </w:r>
      <w:r w:rsidR="00AA564E" w:rsidRPr="008E078E">
        <w:rPr>
          <w:rFonts w:asciiTheme="minorHAnsi" w:hAnsiTheme="minorHAnsi"/>
          <w:sz w:val="22"/>
          <w:szCs w:val="22"/>
        </w:rPr>
        <w:t>mechanisch</w:t>
      </w:r>
      <w:r w:rsidR="00AA564E" w:rsidRPr="008E078E">
        <w:rPr>
          <w:rFonts w:asciiTheme="minorHAnsi" w:hAnsiTheme="minorHAnsi"/>
          <w:sz w:val="22"/>
          <w:szCs w:val="22"/>
        </w:rPr>
        <w:tab/>
        <w:t xml:space="preserve">  </w:t>
      </w:r>
      <w:r w:rsidR="00AA564E" w:rsidRPr="008E078E">
        <w:rPr>
          <w:rFonts w:asciiTheme="minorHAnsi" w:hAnsiTheme="minorHAnsi"/>
          <w:sz w:val="22"/>
          <w:szCs w:val="22"/>
        </w:rPr>
        <w:tab/>
      </w:r>
      <w:r w:rsidR="00AA564E" w:rsidRPr="008E078E">
        <w:rPr>
          <w:rFonts w:asciiTheme="minorHAnsi" w:hAnsiTheme="minorHAnsi"/>
          <w:sz w:val="22"/>
          <w:szCs w:val="22"/>
        </w:rPr>
        <w:tab/>
      </w:r>
      <w:r w:rsidR="00AA564E" w:rsidRPr="008E078E">
        <w:rPr>
          <w:rFonts w:ascii="Segoe UI Symbol" w:eastAsia="MS Gothic" w:hAnsi="Segoe UI Symbol" w:cs="Segoe UI Symbol"/>
          <w:sz w:val="22"/>
          <w:szCs w:val="22"/>
        </w:rPr>
        <w:t>☐</w:t>
      </w:r>
      <w:r w:rsidR="00AA564E" w:rsidRPr="008E078E">
        <w:rPr>
          <w:rFonts w:asciiTheme="minorHAnsi" w:hAnsiTheme="minorHAnsi"/>
          <w:sz w:val="22"/>
          <w:szCs w:val="22"/>
        </w:rPr>
        <w:t xml:space="preserve"> elektrisch </w:t>
      </w:r>
      <w:r w:rsidR="00AA564E" w:rsidRPr="008E078E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-5217791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32BFE" w:rsidRPr="008E078E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700D56" w:rsidRPr="008E078E">
        <w:rPr>
          <w:rFonts w:asciiTheme="minorHAnsi" w:hAnsiTheme="minorHAnsi"/>
          <w:sz w:val="22"/>
          <w:szCs w:val="22"/>
        </w:rPr>
        <w:t xml:space="preserve"> </w:t>
      </w:r>
      <w:r w:rsidR="00AA564E" w:rsidRPr="008E078E">
        <w:rPr>
          <w:rFonts w:asciiTheme="minorHAnsi" w:hAnsiTheme="minorHAnsi"/>
          <w:sz w:val="22"/>
          <w:szCs w:val="22"/>
        </w:rPr>
        <w:t>thermisch</w:t>
      </w:r>
      <w:r w:rsidR="00AA564E" w:rsidRPr="008E078E">
        <w:rPr>
          <w:rFonts w:asciiTheme="minorHAnsi" w:hAnsiTheme="minorHAnsi"/>
          <w:sz w:val="22"/>
          <w:szCs w:val="22"/>
        </w:rPr>
        <w:tab/>
      </w:r>
      <w:r w:rsidR="00AA564E" w:rsidRPr="008E078E">
        <w:rPr>
          <w:rFonts w:asciiTheme="minorHAnsi" w:hAnsiTheme="minorHAnsi"/>
          <w:sz w:val="22"/>
          <w:szCs w:val="22"/>
        </w:rPr>
        <w:tab/>
      </w:r>
      <w:r w:rsidR="00AA564E" w:rsidRPr="008E078E">
        <w:rPr>
          <w:rFonts w:ascii="Segoe UI Symbol" w:eastAsia="MS Gothic" w:hAnsi="Segoe UI Symbol" w:cs="Segoe UI Symbol"/>
          <w:sz w:val="22"/>
          <w:szCs w:val="22"/>
        </w:rPr>
        <w:t>☐</w:t>
      </w:r>
      <w:r w:rsidR="00AA564E" w:rsidRPr="008E078E">
        <w:rPr>
          <w:rFonts w:asciiTheme="minorHAnsi" w:hAnsiTheme="minorHAnsi"/>
          <w:sz w:val="22"/>
          <w:szCs w:val="22"/>
        </w:rPr>
        <w:t xml:space="preserve"> IR-, optische Strahlung</w:t>
      </w:r>
    </w:p>
    <w:p w:rsidR="00AA564E" w:rsidRPr="00A32BFE" w:rsidRDefault="00AA564E" w:rsidP="00AA564E">
      <w:pPr>
        <w:rPr>
          <w:rFonts w:asciiTheme="minorHAnsi" w:hAnsiTheme="minorHAnsi"/>
          <w:b/>
          <w:sz w:val="22"/>
          <w:szCs w:val="22"/>
        </w:rPr>
      </w:pPr>
      <w:r w:rsidRPr="00A32BFE">
        <w:rPr>
          <w:rFonts w:ascii="Segoe UI Symbol" w:eastAsia="MS Gothic" w:hAnsi="Segoe UI Symbol" w:cs="Segoe UI Symbol"/>
          <w:sz w:val="22"/>
          <w:szCs w:val="22"/>
        </w:rPr>
        <w:t>☐</w:t>
      </w:r>
      <w:r w:rsidRPr="00A32BFE">
        <w:rPr>
          <w:rFonts w:asciiTheme="minorHAnsi" w:hAnsiTheme="minorHAnsi"/>
          <w:sz w:val="22"/>
          <w:szCs w:val="22"/>
        </w:rPr>
        <w:t xml:space="preserve"> ionisierende Strahlung</w:t>
      </w:r>
      <w:r w:rsidRPr="00A32BFE">
        <w:rPr>
          <w:rFonts w:asciiTheme="minorHAnsi" w:hAnsiTheme="minorHAnsi"/>
          <w:sz w:val="22"/>
          <w:szCs w:val="22"/>
        </w:rPr>
        <w:tab/>
      </w:r>
      <w:r w:rsidRPr="00A32BFE">
        <w:rPr>
          <w:rFonts w:ascii="Segoe UI Symbol" w:eastAsia="MS Gothic" w:hAnsi="Segoe UI Symbol" w:cs="Segoe UI Symbol"/>
          <w:sz w:val="22"/>
          <w:szCs w:val="22"/>
        </w:rPr>
        <w:t>☐</w:t>
      </w:r>
      <w:r w:rsidRPr="00A32BFE">
        <w:rPr>
          <w:rFonts w:asciiTheme="minorHAnsi" w:hAnsiTheme="minorHAnsi"/>
          <w:sz w:val="22"/>
          <w:szCs w:val="22"/>
        </w:rPr>
        <w:t xml:space="preserve"> Lärm</w:t>
      </w:r>
      <w:r w:rsidRPr="00A32BFE">
        <w:rPr>
          <w:rFonts w:asciiTheme="minorHAnsi" w:hAnsiTheme="minorHAnsi"/>
          <w:sz w:val="22"/>
          <w:szCs w:val="22"/>
        </w:rPr>
        <w:tab/>
      </w:r>
      <w:r w:rsidRPr="00A32BFE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15323078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32BFE" w:rsidRPr="00A32BFE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700D56" w:rsidRPr="00A32BFE">
        <w:rPr>
          <w:rFonts w:asciiTheme="minorHAnsi" w:hAnsiTheme="minorHAnsi"/>
          <w:sz w:val="22"/>
          <w:szCs w:val="22"/>
        </w:rPr>
        <w:t xml:space="preserve"> </w:t>
      </w:r>
      <w:r w:rsidRPr="00A32BFE">
        <w:rPr>
          <w:rFonts w:asciiTheme="minorHAnsi" w:hAnsiTheme="minorHAnsi"/>
          <w:sz w:val="22"/>
          <w:szCs w:val="22"/>
        </w:rPr>
        <w:t>Gefahrstoffe</w:t>
      </w:r>
      <w:r w:rsidR="00A32BFE">
        <w:rPr>
          <w:rFonts w:asciiTheme="minorHAnsi" w:hAnsiTheme="minorHAnsi"/>
          <w:sz w:val="22"/>
          <w:szCs w:val="22"/>
        </w:rPr>
        <w:tab/>
      </w:r>
      <w:r w:rsidRPr="00A32BFE">
        <w:rPr>
          <w:rFonts w:asciiTheme="minorHAnsi" w:hAnsiTheme="minorHAnsi"/>
          <w:sz w:val="22"/>
          <w:szCs w:val="22"/>
        </w:rPr>
        <w:tab/>
      </w:r>
      <w:r w:rsidRPr="00A32BFE">
        <w:rPr>
          <w:rFonts w:ascii="Segoe UI Symbol" w:eastAsia="MS Gothic" w:hAnsi="Segoe UI Symbol" w:cs="Segoe UI Symbol"/>
          <w:sz w:val="22"/>
          <w:szCs w:val="22"/>
        </w:rPr>
        <w:t>☐</w:t>
      </w:r>
      <w:r w:rsidRPr="00A32BFE">
        <w:rPr>
          <w:rFonts w:asciiTheme="minorHAnsi" w:hAnsiTheme="minorHAnsi"/>
          <w:sz w:val="22"/>
          <w:szCs w:val="22"/>
        </w:rPr>
        <w:t xml:space="preserve"> Sonstiges</w:t>
      </w:r>
    </w:p>
    <w:p w:rsidR="00AA564E" w:rsidRPr="00A32BFE" w:rsidRDefault="00AA564E" w:rsidP="00AA564E">
      <w:pPr>
        <w:rPr>
          <w:rFonts w:asciiTheme="minorHAnsi" w:hAnsiTheme="minorHAnsi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AA564E" w:rsidRPr="00073AB5">
        <w:tc>
          <w:tcPr>
            <w:tcW w:w="3227" w:type="dxa"/>
            <w:shd w:val="clear" w:color="auto" w:fill="auto"/>
          </w:tcPr>
          <w:p w:rsidR="00AA564E" w:rsidRPr="00073AB5" w:rsidRDefault="00AA564E" w:rsidP="00AA564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73AB5">
              <w:rPr>
                <w:rFonts w:asciiTheme="minorHAnsi" w:hAnsiTheme="minorHAnsi"/>
                <w:b/>
                <w:sz w:val="22"/>
                <w:szCs w:val="22"/>
              </w:rPr>
              <w:t>konkrete Gefährdungen</w:t>
            </w:r>
          </w:p>
        </w:tc>
        <w:tc>
          <w:tcPr>
            <w:tcW w:w="5953" w:type="dxa"/>
            <w:shd w:val="clear" w:color="auto" w:fill="auto"/>
          </w:tcPr>
          <w:p w:rsidR="00AA564E" w:rsidRPr="00073AB5" w:rsidRDefault="00AA564E" w:rsidP="00AA564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73AB5">
              <w:rPr>
                <w:rFonts w:asciiTheme="minorHAnsi" w:hAnsiTheme="minorHAnsi"/>
                <w:b/>
                <w:sz w:val="22"/>
                <w:szCs w:val="22"/>
              </w:rPr>
              <w:t xml:space="preserve">Schutzmaßnahmen (z. B. gerätebezogen, baulich, </w:t>
            </w:r>
            <w:r w:rsidRPr="00073AB5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bei der Durchführung des Versuchs) </w:t>
            </w:r>
          </w:p>
        </w:tc>
      </w:tr>
      <w:tr w:rsidR="00AA564E" w:rsidRPr="00073AB5">
        <w:tc>
          <w:tcPr>
            <w:tcW w:w="3227" w:type="dxa"/>
            <w:shd w:val="clear" w:color="auto" w:fill="auto"/>
          </w:tcPr>
          <w:p w:rsidR="00AA564E" w:rsidRPr="00073AB5" w:rsidRDefault="00AA564E" w:rsidP="00AA564E">
            <w:pPr>
              <w:rPr>
                <w:rFonts w:asciiTheme="minorHAnsi" w:hAnsiTheme="minorHAnsi"/>
                <w:sz w:val="22"/>
                <w:szCs w:val="22"/>
              </w:rPr>
            </w:pPr>
            <w:r w:rsidRPr="00073AB5">
              <w:rPr>
                <w:rFonts w:asciiTheme="minorHAnsi" w:hAnsiTheme="minorHAnsi"/>
                <w:sz w:val="22"/>
                <w:szCs w:val="22"/>
              </w:rPr>
              <w:t xml:space="preserve">Gasaustritt </w:t>
            </w:r>
            <w:r w:rsidRPr="00073AB5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z. B. </w:t>
            </w:r>
            <w:hyperlink r:id="rId7" w:tooltip="Propangas" w:history="1">
              <w:r w:rsidRPr="00073AB5">
                <w:rPr>
                  <w:rFonts w:asciiTheme="minorHAnsi" w:hAnsiTheme="minorHAnsi"/>
                  <w:sz w:val="22"/>
                  <w:szCs w:val="22"/>
                </w:rPr>
                <w:t>Propangas</w:t>
              </w:r>
            </w:hyperlink>
          </w:p>
          <w:p w:rsidR="00AA564E" w:rsidRPr="00073AB5" w:rsidRDefault="00C96092" w:rsidP="00AA564E">
            <w:pPr>
              <w:rPr>
                <w:rFonts w:asciiTheme="minorHAnsi" w:eastAsia="Times New Roman" w:hAnsiTheme="minorHAnsi"/>
                <w:color w:val="222222"/>
                <w:sz w:val="22"/>
                <w:szCs w:val="22"/>
              </w:rPr>
            </w:pPr>
            <w:r w:rsidRPr="00073AB5">
              <w:rPr>
                <w:rFonts w:asciiTheme="minorHAnsi" w:eastAsia="Times New Roman" w:hAnsiTheme="minorHAnsi"/>
                <w:noProof/>
                <w:color w:val="222222"/>
                <w:sz w:val="22"/>
                <w:szCs w:val="22"/>
              </w:rPr>
              <w:drawing>
                <wp:inline distT="0" distB="0" distL="0" distR="0">
                  <wp:extent cx="576000" cy="576000"/>
                  <wp:effectExtent l="0" t="0" r="0" b="0"/>
                  <wp:docPr id="1" name="Bild 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AB5">
              <w:rPr>
                <w:rFonts w:asciiTheme="minorHAnsi" w:eastAsia="Times New Roman" w:hAnsiTheme="minorHAnsi"/>
                <w:noProof/>
                <w:color w:val="222222"/>
                <w:sz w:val="22"/>
                <w:szCs w:val="22"/>
              </w:rPr>
              <w:drawing>
                <wp:inline distT="0" distB="0" distL="0" distR="0">
                  <wp:extent cx="771080" cy="576000"/>
                  <wp:effectExtent l="0" t="0" r="0" b="0"/>
                  <wp:docPr id="2" name="Bild 2" descr="25020_0_GHS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5020_0_GHS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08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shd w:val="clear" w:color="auto" w:fill="auto"/>
          </w:tcPr>
          <w:p w:rsidR="00A67B87" w:rsidRPr="008E078E" w:rsidRDefault="00A67B87" w:rsidP="00700D56">
            <w:pPr>
              <w:numPr>
                <w:ilvl w:val="0"/>
                <w:numId w:val="4"/>
              </w:numPr>
              <w:ind w:left="245" w:hanging="245"/>
              <w:rPr>
                <w:rFonts w:asciiTheme="minorHAnsi" w:hAnsiTheme="minorHAnsi"/>
                <w:sz w:val="22"/>
                <w:szCs w:val="22"/>
              </w:rPr>
            </w:pPr>
            <w:r w:rsidRPr="008E078E">
              <w:rPr>
                <w:rFonts w:asciiTheme="minorHAnsi" w:hAnsiTheme="minorHAnsi"/>
                <w:sz w:val="22"/>
                <w:szCs w:val="22"/>
              </w:rPr>
              <w:t>Das Rohr sichern und fixieren</w:t>
            </w:r>
            <w:r w:rsidR="008E078E" w:rsidRPr="008E078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67B87" w:rsidRPr="00A67B87" w:rsidRDefault="00A67B87" w:rsidP="00700D56">
            <w:pPr>
              <w:numPr>
                <w:ilvl w:val="0"/>
                <w:numId w:val="4"/>
              </w:numPr>
              <w:ind w:left="245" w:hanging="245"/>
              <w:rPr>
                <w:rFonts w:asciiTheme="minorHAnsi" w:hAnsiTheme="minorHAnsi"/>
                <w:sz w:val="22"/>
                <w:szCs w:val="22"/>
              </w:rPr>
            </w:pPr>
            <w:r w:rsidRPr="00A67B87">
              <w:rPr>
                <w:rFonts w:asciiTheme="minorHAnsi" w:hAnsiTheme="minorHAnsi"/>
                <w:sz w:val="22"/>
                <w:szCs w:val="22"/>
              </w:rPr>
              <w:t xml:space="preserve">Während des Betriebs keine Veränderungen am Versuchsaufbau vornehmen </w:t>
            </w:r>
          </w:p>
          <w:p w:rsidR="00AA564E" w:rsidRPr="00A67B87" w:rsidRDefault="00AA564E" w:rsidP="00A67B87">
            <w:pPr>
              <w:numPr>
                <w:ilvl w:val="0"/>
                <w:numId w:val="4"/>
              </w:numPr>
              <w:ind w:left="245" w:hanging="245"/>
              <w:rPr>
                <w:rFonts w:asciiTheme="minorHAnsi" w:hAnsiTheme="minorHAnsi"/>
                <w:sz w:val="22"/>
                <w:szCs w:val="22"/>
              </w:rPr>
            </w:pPr>
            <w:r w:rsidRPr="00790C17">
              <w:rPr>
                <w:rFonts w:asciiTheme="minorHAnsi" w:hAnsiTheme="minorHAnsi"/>
                <w:sz w:val="22"/>
                <w:szCs w:val="22"/>
              </w:rPr>
              <w:t xml:space="preserve">Gashahn erst aufdrehen, </w:t>
            </w:r>
            <w:r w:rsidR="00A67B87">
              <w:rPr>
                <w:rFonts w:asciiTheme="minorHAnsi" w:hAnsiTheme="minorHAnsi"/>
                <w:sz w:val="22"/>
                <w:szCs w:val="22"/>
              </w:rPr>
              <w:t xml:space="preserve">wenn der Versuch gestartet wird und das </w:t>
            </w:r>
            <w:r w:rsidRPr="00A67B87">
              <w:rPr>
                <w:rFonts w:asciiTheme="minorHAnsi" w:hAnsiTheme="minorHAnsi"/>
                <w:sz w:val="22"/>
                <w:szCs w:val="22"/>
              </w:rPr>
              <w:t xml:space="preserve">Gas </w:t>
            </w:r>
            <w:r w:rsidR="00790C17" w:rsidRPr="00A67B87">
              <w:rPr>
                <w:rFonts w:asciiTheme="minorHAnsi" w:hAnsiTheme="minorHAnsi"/>
                <w:sz w:val="22"/>
                <w:szCs w:val="22"/>
              </w:rPr>
              <w:t xml:space="preserve">direkt </w:t>
            </w:r>
            <w:proofErr w:type="gramStart"/>
            <w:r w:rsidRPr="00A67B87">
              <w:rPr>
                <w:rFonts w:asciiTheme="minorHAnsi" w:hAnsiTheme="minorHAnsi"/>
                <w:sz w:val="22"/>
                <w:szCs w:val="22"/>
              </w:rPr>
              <w:t>anzünden</w:t>
            </w:r>
            <w:proofErr w:type="gramEnd"/>
            <w:r w:rsidR="00790C17" w:rsidRPr="00A67B87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D59F6" w:rsidRPr="00790C17" w:rsidRDefault="00790C17" w:rsidP="003D59F6">
            <w:pPr>
              <w:numPr>
                <w:ilvl w:val="0"/>
                <w:numId w:val="4"/>
              </w:numPr>
              <w:ind w:left="245" w:hanging="245"/>
              <w:rPr>
                <w:rFonts w:asciiTheme="minorHAnsi" w:hAnsiTheme="minorHAnsi"/>
                <w:sz w:val="22"/>
                <w:szCs w:val="22"/>
              </w:rPr>
            </w:pPr>
            <w:r w:rsidRPr="008E078E">
              <w:rPr>
                <w:rFonts w:asciiTheme="minorHAnsi" w:hAnsiTheme="minorHAnsi"/>
                <w:sz w:val="22"/>
                <w:szCs w:val="22"/>
              </w:rPr>
              <w:t xml:space="preserve">Raum ggf. während und vor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allem nach dem Versuch </w:t>
            </w:r>
            <w:r w:rsidR="00AA564E" w:rsidRPr="00790C17">
              <w:rPr>
                <w:rFonts w:asciiTheme="minorHAnsi" w:hAnsiTheme="minorHAnsi"/>
                <w:sz w:val="22"/>
                <w:szCs w:val="22"/>
              </w:rPr>
              <w:t>gut lüften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90C17" w:rsidRPr="00790C17" w:rsidRDefault="00790C17" w:rsidP="00790C17">
            <w:pPr>
              <w:numPr>
                <w:ilvl w:val="0"/>
                <w:numId w:val="4"/>
              </w:numPr>
              <w:ind w:left="245" w:hanging="245"/>
              <w:rPr>
                <w:rFonts w:asciiTheme="minorHAnsi" w:hAnsiTheme="minorHAnsi"/>
                <w:sz w:val="22"/>
                <w:szCs w:val="22"/>
              </w:rPr>
            </w:pPr>
            <w:r w:rsidRPr="00790C17">
              <w:rPr>
                <w:rFonts w:asciiTheme="minorHAnsi" w:hAnsiTheme="minorHAnsi"/>
                <w:sz w:val="22"/>
                <w:szCs w:val="22"/>
              </w:rPr>
              <w:t>H- und P-Sätze beachten (siehe ergänzende Hinweise)!</w:t>
            </w:r>
          </w:p>
        </w:tc>
      </w:tr>
      <w:tr w:rsidR="00790C17" w:rsidRPr="00073AB5">
        <w:tc>
          <w:tcPr>
            <w:tcW w:w="3227" w:type="dxa"/>
            <w:shd w:val="clear" w:color="auto" w:fill="auto"/>
          </w:tcPr>
          <w:p w:rsidR="00790C17" w:rsidRPr="00073AB5" w:rsidRDefault="00790C17" w:rsidP="00AA564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Verbrennung</w:t>
            </w:r>
          </w:p>
        </w:tc>
        <w:tc>
          <w:tcPr>
            <w:tcW w:w="5953" w:type="dxa"/>
            <w:shd w:val="clear" w:color="auto" w:fill="auto"/>
          </w:tcPr>
          <w:p w:rsidR="00790C17" w:rsidRPr="00790C17" w:rsidRDefault="00790C17" w:rsidP="00790C17">
            <w:pPr>
              <w:numPr>
                <w:ilvl w:val="0"/>
                <w:numId w:val="4"/>
              </w:numPr>
              <w:ind w:left="245" w:hanging="245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Ausreichend</w:t>
            </w:r>
            <w:r w:rsidRPr="00073AB5">
              <w:rPr>
                <w:rFonts w:asciiTheme="minorHAnsi" w:hAnsiTheme="minorHAnsi"/>
                <w:sz w:val="22"/>
                <w:szCs w:val="22"/>
              </w:rPr>
              <w:t xml:space="preserve"> Abstand halten</w:t>
            </w:r>
            <w:r w:rsidRPr="00790C17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90C17" w:rsidRPr="00790C17" w:rsidRDefault="00790C17" w:rsidP="00790C17">
            <w:pPr>
              <w:numPr>
                <w:ilvl w:val="0"/>
                <w:numId w:val="4"/>
              </w:numPr>
              <w:ind w:left="245" w:hanging="245"/>
              <w:rPr>
                <w:rFonts w:asciiTheme="minorHAnsi" w:hAnsiTheme="minorHAnsi"/>
                <w:sz w:val="22"/>
                <w:szCs w:val="22"/>
              </w:rPr>
            </w:pPr>
            <w:r w:rsidRPr="00790C17">
              <w:rPr>
                <w:rFonts w:asciiTheme="minorHAnsi" w:hAnsiTheme="minorHAnsi"/>
                <w:sz w:val="22"/>
                <w:szCs w:val="22"/>
              </w:rPr>
              <w:t xml:space="preserve">Lange Haare zusammenbinden und Kopf nicht über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das Rohr </w:t>
            </w:r>
            <w:r w:rsidRPr="00790C17">
              <w:rPr>
                <w:rFonts w:asciiTheme="minorHAnsi" w:hAnsiTheme="minorHAnsi"/>
                <w:sz w:val="22"/>
                <w:szCs w:val="22"/>
              </w:rPr>
              <w:t>halten!</w:t>
            </w:r>
          </w:p>
          <w:p w:rsidR="00790C17" w:rsidRPr="00790C17" w:rsidRDefault="00790C17" w:rsidP="00790C17">
            <w:pPr>
              <w:numPr>
                <w:ilvl w:val="0"/>
                <w:numId w:val="4"/>
              </w:numPr>
              <w:ind w:left="245" w:hanging="245"/>
              <w:rPr>
                <w:rFonts w:asciiTheme="minorHAnsi" w:hAnsiTheme="minorHAnsi"/>
                <w:sz w:val="22"/>
                <w:szCs w:val="22"/>
              </w:rPr>
            </w:pPr>
            <w:r w:rsidRPr="00790C17">
              <w:rPr>
                <w:rFonts w:asciiTheme="minorHAnsi" w:hAnsiTheme="minorHAnsi"/>
                <w:sz w:val="22"/>
                <w:szCs w:val="22"/>
              </w:rPr>
              <w:t>Brennbare Gegenstände von der Arbeitsfläche entfernen!</w:t>
            </w:r>
          </w:p>
        </w:tc>
      </w:tr>
    </w:tbl>
    <w:p w:rsidR="00073AB5" w:rsidRPr="00073AB5" w:rsidRDefault="00073AB5" w:rsidP="00073AB5">
      <w:pPr>
        <w:rPr>
          <w:rFonts w:asciiTheme="minorHAnsi" w:eastAsia="Times New Roman" w:hAnsiTheme="minorHAnsi"/>
          <w:sz w:val="22"/>
        </w:rPr>
      </w:pPr>
    </w:p>
    <w:p w:rsidR="00073AB5" w:rsidRPr="00073AB5" w:rsidRDefault="00BD4A67" w:rsidP="00073AB5">
      <w:pPr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-150959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62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73AB5" w:rsidRPr="00073AB5">
        <w:rPr>
          <w:rFonts w:asciiTheme="minorHAnsi" w:hAnsiTheme="minorHAnsi"/>
          <w:sz w:val="22"/>
        </w:rPr>
        <w:t xml:space="preserve"> Unterrichtliche Rahmenbedingungen (</w:t>
      </w:r>
      <w:r w:rsidR="008E078E">
        <w:rPr>
          <w:rFonts w:asciiTheme="minorHAnsi" w:hAnsiTheme="minorHAnsi"/>
          <w:sz w:val="22"/>
        </w:rPr>
        <w:t>Lerngruppe</w:t>
      </w:r>
      <w:bookmarkStart w:id="0" w:name="_GoBack"/>
      <w:bookmarkEnd w:id="0"/>
      <w:r w:rsidR="00073AB5" w:rsidRPr="00073AB5">
        <w:rPr>
          <w:rFonts w:asciiTheme="minorHAnsi" w:hAnsiTheme="minorHAnsi"/>
          <w:sz w:val="22"/>
        </w:rPr>
        <w:t>, Unterrichtsraum,…) wurden berücksichtigt.</w:t>
      </w:r>
    </w:p>
    <w:p w:rsidR="00AA564E" w:rsidRPr="00073AB5" w:rsidRDefault="00AA564E" w:rsidP="00AA564E">
      <w:pPr>
        <w:rPr>
          <w:rFonts w:asciiTheme="minorHAnsi" w:hAnsiTheme="minorHAnsi"/>
          <w:sz w:val="22"/>
          <w:szCs w:val="22"/>
        </w:rPr>
      </w:pPr>
    </w:p>
    <w:p w:rsidR="00AA564E" w:rsidRPr="00073AB5" w:rsidRDefault="00AA564E" w:rsidP="00073AB5">
      <w:pPr>
        <w:spacing w:after="120"/>
        <w:rPr>
          <w:rFonts w:asciiTheme="minorHAnsi" w:hAnsiTheme="minorHAnsi"/>
          <w:b/>
          <w:sz w:val="22"/>
          <w:szCs w:val="22"/>
        </w:rPr>
      </w:pPr>
      <w:r w:rsidRPr="00073AB5">
        <w:rPr>
          <w:rFonts w:asciiTheme="minorHAnsi" w:hAnsiTheme="minorHAnsi"/>
          <w:b/>
          <w:sz w:val="22"/>
          <w:szCs w:val="22"/>
        </w:rPr>
        <w:t>Ergänzende Hinweise:</w:t>
      </w:r>
    </w:p>
    <w:p w:rsidR="00790C17" w:rsidRPr="00080ADE" w:rsidRDefault="00790C17" w:rsidP="00790C17">
      <w:pPr>
        <w:rPr>
          <w:rFonts w:asciiTheme="minorHAnsi" w:hAnsiTheme="minorHAnsi"/>
          <w:sz w:val="22"/>
          <w:u w:val="single"/>
        </w:rPr>
      </w:pPr>
      <w:r w:rsidRPr="00080ADE">
        <w:rPr>
          <w:rFonts w:asciiTheme="minorHAnsi" w:hAnsiTheme="minorHAnsi"/>
          <w:sz w:val="22"/>
          <w:u w:val="single"/>
        </w:rPr>
        <w:t>Hinweise zu Gefahrstoffen:</w:t>
      </w:r>
    </w:p>
    <w:p w:rsidR="00790C17" w:rsidRPr="00790C17" w:rsidRDefault="00790C17" w:rsidP="00790C17">
      <w:pPr>
        <w:rPr>
          <w:rFonts w:asciiTheme="minorHAnsi" w:hAnsiTheme="minorHAnsi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1"/>
        <w:gridCol w:w="8389"/>
      </w:tblGrid>
      <w:tr w:rsidR="00790C17" w:rsidRPr="00790C17" w:rsidTr="0084658A">
        <w:tc>
          <w:tcPr>
            <w:tcW w:w="675" w:type="dxa"/>
            <w:vMerge w:val="restart"/>
            <w:textDirection w:val="btLr"/>
            <w:vAlign w:val="center"/>
          </w:tcPr>
          <w:p w:rsidR="00790C17" w:rsidRPr="00790C17" w:rsidRDefault="00790C17" w:rsidP="0084658A">
            <w:pPr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790C17">
              <w:rPr>
                <w:rFonts w:asciiTheme="minorHAnsi" w:hAnsiTheme="minorHAnsi"/>
                <w:b/>
                <w:sz w:val="22"/>
              </w:rPr>
              <w:t>Propan</w:t>
            </w:r>
          </w:p>
        </w:tc>
        <w:tc>
          <w:tcPr>
            <w:tcW w:w="8535" w:type="dxa"/>
          </w:tcPr>
          <w:p w:rsidR="00790C17" w:rsidRPr="00790C17" w:rsidRDefault="00790C17" w:rsidP="0084658A">
            <w:pPr>
              <w:rPr>
                <w:rFonts w:asciiTheme="minorHAnsi" w:hAnsiTheme="minorHAnsi"/>
                <w:sz w:val="22"/>
              </w:rPr>
            </w:pPr>
            <w:r w:rsidRPr="00790C17">
              <w:rPr>
                <w:rFonts w:asciiTheme="minorHAnsi" w:hAnsiTheme="minorHAnsi"/>
                <w:sz w:val="22"/>
              </w:rPr>
              <w:t>Gefahrenhinweise (H-Sätze)</w:t>
            </w:r>
          </w:p>
          <w:p w:rsidR="00790C17" w:rsidRPr="00790C17" w:rsidRDefault="00790C17" w:rsidP="0084658A">
            <w:pPr>
              <w:rPr>
                <w:rFonts w:asciiTheme="minorHAnsi" w:hAnsiTheme="minorHAnsi"/>
              </w:rPr>
            </w:pPr>
            <w:r w:rsidRPr="00790C17">
              <w:rPr>
                <w:rFonts w:asciiTheme="minorHAnsi" w:hAnsiTheme="minorHAnsi"/>
              </w:rPr>
              <w:t xml:space="preserve">H220: Extrem entzündbares Gas. </w:t>
            </w:r>
          </w:p>
          <w:p w:rsidR="00790C17" w:rsidRPr="00790C17" w:rsidRDefault="00790C17" w:rsidP="0084658A">
            <w:pPr>
              <w:rPr>
                <w:rFonts w:asciiTheme="minorHAnsi" w:hAnsiTheme="minorHAnsi"/>
              </w:rPr>
            </w:pPr>
            <w:r w:rsidRPr="00790C17">
              <w:rPr>
                <w:rFonts w:asciiTheme="minorHAnsi" w:hAnsiTheme="minorHAnsi"/>
              </w:rPr>
              <w:t>H280: Enthält Gas unter Druck; kann bei Erwärmung explodieren.</w:t>
            </w:r>
          </w:p>
        </w:tc>
      </w:tr>
      <w:tr w:rsidR="00790C17" w:rsidRPr="00790C17" w:rsidTr="0084658A">
        <w:tc>
          <w:tcPr>
            <w:tcW w:w="675" w:type="dxa"/>
            <w:vMerge/>
          </w:tcPr>
          <w:p w:rsidR="00790C17" w:rsidRPr="00790C17" w:rsidRDefault="00790C17" w:rsidP="0084658A">
            <w:pPr>
              <w:rPr>
                <w:rFonts w:asciiTheme="minorHAnsi" w:hAnsiTheme="minorHAnsi"/>
              </w:rPr>
            </w:pPr>
          </w:p>
        </w:tc>
        <w:tc>
          <w:tcPr>
            <w:tcW w:w="8535" w:type="dxa"/>
          </w:tcPr>
          <w:p w:rsidR="00790C17" w:rsidRPr="00790C17" w:rsidRDefault="00790C17" w:rsidP="0084658A">
            <w:pPr>
              <w:rPr>
                <w:rFonts w:asciiTheme="minorHAnsi" w:hAnsiTheme="minorHAnsi"/>
                <w:sz w:val="22"/>
              </w:rPr>
            </w:pPr>
            <w:r w:rsidRPr="00790C17">
              <w:rPr>
                <w:rFonts w:asciiTheme="minorHAnsi" w:hAnsiTheme="minorHAnsi"/>
                <w:sz w:val="22"/>
              </w:rPr>
              <w:t>Sicherheitshinweise (P-Sätze)</w:t>
            </w:r>
          </w:p>
          <w:p w:rsidR="00790C17" w:rsidRPr="00790C17" w:rsidRDefault="00790C17" w:rsidP="0084658A">
            <w:pPr>
              <w:rPr>
                <w:rFonts w:asciiTheme="minorHAnsi" w:hAnsiTheme="minorHAnsi"/>
              </w:rPr>
            </w:pPr>
            <w:r w:rsidRPr="00790C17">
              <w:rPr>
                <w:rFonts w:asciiTheme="minorHAnsi" w:hAnsiTheme="minorHAnsi"/>
              </w:rPr>
              <w:t xml:space="preserve">P201: Vor Gebrauch besondere Anweisungen einholen. </w:t>
            </w:r>
          </w:p>
          <w:p w:rsidR="00790C17" w:rsidRPr="00790C17" w:rsidRDefault="00790C17" w:rsidP="0084658A">
            <w:pPr>
              <w:rPr>
                <w:rFonts w:asciiTheme="minorHAnsi" w:hAnsiTheme="minorHAnsi"/>
              </w:rPr>
            </w:pPr>
            <w:r w:rsidRPr="00790C17">
              <w:rPr>
                <w:rFonts w:asciiTheme="minorHAnsi" w:hAnsiTheme="minorHAnsi"/>
              </w:rPr>
              <w:t>P210: Von Hitze/Funken/offener Flamme/heißen Oberflächen fernhalten. Nicht rauchen.</w:t>
            </w:r>
          </w:p>
          <w:p w:rsidR="00790C17" w:rsidRPr="00790C17" w:rsidRDefault="00790C17" w:rsidP="0084658A">
            <w:pPr>
              <w:rPr>
                <w:rFonts w:asciiTheme="minorHAnsi" w:hAnsiTheme="minorHAnsi"/>
              </w:rPr>
            </w:pPr>
            <w:r w:rsidRPr="00790C17">
              <w:rPr>
                <w:rFonts w:asciiTheme="minorHAnsi" w:hAnsiTheme="minorHAnsi"/>
              </w:rPr>
              <w:t>P281: Vorgeschriebene persönliche Schutzausrüstung verwenden.</w:t>
            </w:r>
          </w:p>
          <w:p w:rsidR="00790C17" w:rsidRPr="00790C17" w:rsidRDefault="00790C17" w:rsidP="0084658A">
            <w:pPr>
              <w:rPr>
                <w:rFonts w:asciiTheme="minorHAnsi" w:hAnsiTheme="minorHAnsi"/>
              </w:rPr>
            </w:pPr>
            <w:r w:rsidRPr="00790C17">
              <w:rPr>
                <w:rFonts w:asciiTheme="minorHAnsi" w:hAnsiTheme="minorHAnsi"/>
              </w:rPr>
              <w:t>P308 + P313: Bei Exposition oder Verdacht: Ärztlichen Rat einholen/ärztliche Hilfe hinzuziehen.</w:t>
            </w:r>
          </w:p>
          <w:p w:rsidR="00790C17" w:rsidRPr="00790C17" w:rsidRDefault="00790C17" w:rsidP="0084658A">
            <w:pPr>
              <w:rPr>
                <w:rFonts w:asciiTheme="minorHAnsi" w:hAnsiTheme="minorHAnsi"/>
              </w:rPr>
            </w:pPr>
            <w:r w:rsidRPr="00790C17">
              <w:rPr>
                <w:rFonts w:asciiTheme="minorHAnsi" w:hAnsiTheme="minorHAnsi"/>
              </w:rPr>
              <w:t>P377: Brand bei Gasleckage: Nicht löschen, bis Leckage gefahrlos gestoppt werden kann.</w:t>
            </w:r>
          </w:p>
          <w:p w:rsidR="00790C17" w:rsidRPr="00790C17" w:rsidRDefault="00790C17" w:rsidP="0084658A">
            <w:pPr>
              <w:rPr>
                <w:rFonts w:asciiTheme="minorHAnsi" w:hAnsiTheme="minorHAnsi"/>
              </w:rPr>
            </w:pPr>
            <w:r w:rsidRPr="00790C17">
              <w:rPr>
                <w:rFonts w:asciiTheme="minorHAnsi" w:hAnsiTheme="minorHAnsi"/>
              </w:rPr>
              <w:t>P381: Alle Zündquellen entfernen, wenn gefahrlos möglich.</w:t>
            </w:r>
          </w:p>
          <w:p w:rsidR="00790C17" w:rsidRPr="00790C17" w:rsidRDefault="00790C17" w:rsidP="0084658A">
            <w:pPr>
              <w:rPr>
                <w:rFonts w:asciiTheme="minorHAnsi" w:hAnsiTheme="minorHAnsi"/>
              </w:rPr>
            </w:pPr>
            <w:r w:rsidRPr="00790C17">
              <w:rPr>
                <w:rFonts w:asciiTheme="minorHAnsi" w:hAnsiTheme="minorHAnsi"/>
              </w:rPr>
              <w:t>P403 + P410: Vor Sonnenbestrahlung schützen. An einem gut belüfteten Ort aufbewahren</w:t>
            </w:r>
          </w:p>
        </w:tc>
      </w:tr>
    </w:tbl>
    <w:p w:rsidR="00790C17" w:rsidRPr="00073AB5" w:rsidRDefault="00790C17" w:rsidP="00700D56">
      <w:pPr>
        <w:rPr>
          <w:rFonts w:asciiTheme="minorHAnsi" w:hAnsiTheme="minorHAnsi" w:cs="Arial"/>
          <w:sz w:val="22"/>
          <w:szCs w:val="22"/>
        </w:rPr>
      </w:pPr>
    </w:p>
    <w:sectPr w:rsidR="00790C17" w:rsidRPr="00073AB5" w:rsidSect="00AA564E">
      <w:headerReference w:type="default" r:id="rId10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A67" w:rsidRDefault="00BD4A67" w:rsidP="00AA564E">
      <w:r>
        <w:separator/>
      </w:r>
    </w:p>
  </w:endnote>
  <w:endnote w:type="continuationSeparator" w:id="0">
    <w:p w:rsidR="00BD4A67" w:rsidRDefault="00BD4A67" w:rsidP="00AA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A67" w:rsidRDefault="00BD4A67" w:rsidP="00AA564E">
      <w:r>
        <w:separator/>
      </w:r>
    </w:p>
  </w:footnote>
  <w:footnote w:type="continuationSeparator" w:id="0">
    <w:p w:rsidR="00BD4A67" w:rsidRDefault="00BD4A67" w:rsidP="00AA5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4E" w:rsidRPr="00AA564E" w:rsidRDefault="00700D56" w:rsidP="00700D56">
    <w:pPr>
      <w:pStyle w:val="Kopfzeile"/>
      <w:tabs>
        <w:tab w:val="clear" w:pos="4536"/>
      </w:tabs>
      <w:rPr>
        <w:rFonts w:ascii="Calibri" w:hAnsi="Calibri"/>
        <w:sz w:val="22"/>
        <w:szCs w:val="22"/>
      </w:rPr>
    </w:pPr>
    <w:r w:rsidRPr="00AA564E">
      <w:rPr>
        <w:rFonts w:ascii="Calibri" w:hAnsi="Calibri"/>
        <w:sz w:val="22"/>
        <w:szCs w:val="22"/>
      </w:rPr>
      <w:t>Gefährdungsbeurteilung Physik</w:t>
    </w:r>
    <w:r w:rsidRPr="00AA564E">
      <w:rPr>
        <w:rFonts w:ascii="Calibri" w:hAnsi="Calibri"/>
        <w:sz w:val="22"/>
        <w:szCs w:val="22"/>
      </w:rPr>
      <w:tab/>
    </w:r>
    <w:r w:rsidR="00C96092">
      <w:rPr>
        <w:rFonts w:ascii="Calibri" w:hAnsi="Calibri"/>
        <w:noProof/>
        <w:sz w:val="22"/>
        <w:szCs w:val="22"/>
      </w:rPr>
      <w:drawing>
        <wp:inline distT="0" distB="0" distL="0" distR="0">
          <wp:extent cx="1254760" cy="579755"/>
          <wp:effectExtent l="0" t="0" r="254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564E">
      <w:rPr>
        <w:rFonts w:ascii="Calibri" w:hAnsi="Calibri"/>
        <w:sz w:val="22"/>
        <w:szCs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77273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A6EA0"/>
    <w:multiLevelType w:val="hybridMultilevel"/>
    <w:tmpl w:val="8E32B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169F9"/>
    <w:multiLevelType w:val="hybridMultilevel"/>
    <w:tmpl w:val="A10611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CC0967"/>
    <w:multiLevelType w:val="hybridMultilevel"/>
    <w:tmpl w:val="C4F21A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95353"/>
    <w:multiLevelType w:val="hybridMultilevel"/>
    <w:tmpl w:val="C30E62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624AF"/>
    <w:multiLevelType w:val="hybridMultilevel"/>
    <w:tmpl w:val="2356DB66"/>
    <w:lvl w:ilvl="0" w:tplc="9B84298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5A"/>
    <w:rsid w:val="00073AB5"/>
    <w:rsid w:val="00080ADE"/>
    <w:rsid w:val="003A2625"/>
    <w:rsid w:val="003D59F6"/>
    <w:rsid w:val="005C3996"/>
    <w:rsid w:val="00636007"/>
    <w:rsid w:val="00700D56"/>
    <w:rsid w:val="00745C62"/>
    <w:rsid w:val="00790C17"/>
    <w:rsid w:val="008E078E"/>
    <w:rsid w:val="009D3216"/>
    <w:rsid w:val="00A32BFE"/>
    <w:rsid w:val="00A67B87"/>
    <w:rsid w:val="00AA564E"/>
    <w:rsid w:val="00BD4A67"/>
    <w:rsid w:val="00C96092"/>
    <w:rsid w:val="00F7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27348BA9-EA54-45AF-95AA-1E1734BB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3FAF"/>
    <w:rPr>
      <w:rFonts w:ascii="Times New Roman" w:eastAsia="MS Mincho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335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bigeListe-Akzent11">
    <w:name w:val="Farbige Liste - Akzent 11"/>
    <w:basedOn w:val="Standard"/>
    <w:uiPriority w:val="34"/>
    <w:qFormat/>
    <w:rsid w:val="00F733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C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3C1E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uiPriority w:val="99"/>
    <w:semiHidden/>
    <w:unhideWhenUsed/>
    <w:rsid w:val="00C019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191A"/>
  </w:style>
  <w:style w:type="character" w:customStyle="1" w:styleId="KommentartextZchn">
    <w:name w:val="Kommentartext Zchn"/>
    <w:link w:val="Kommentartext"/>
    <w:uiPriority w:val="99"/>
    <w:semiHidden/>
    <w:rsid w:val="00C0191A"/>
    <w:rPr>
      <w:rFonts w:eastAsia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191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0191A"/>
    <w:rPr>
      <w:rFonts w:eastAsia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005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00502"/>
    <w:rPr>
      <w:rFonts w:eastAsia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05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00502"/>
    <w:rPr>
      <w:rFonts w:eastAsia="Times New Roman"/>
      <w:lang w:eastAsia="de-DE"/>
    </w:rPr>
  </w:style>
  <w:style w:type="character" w:customStyle="1" w:styleId="apple-converted-space">
    <w:name w:val="apple-converted-space"/>
    <w:rsid w:val="00D03FAF"/>
  </w:style>
  <w:style w:type="character" w:styleId="Hyperlink">
    <w:name w:val="Hyperlink"/>
    <w:uiPriority w:val="99"/>
    <w:semiHidden/>
    <w:unhideWhenUsed/>
    <w:rsid w:val="00D03FAF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DE30EB"/>
    <w:pPr>
      <w:spacing w:before="100" w:beforeAutospacing="1" w:after="100" w:afterAutospacing="1"/>
    </w:pPr>
    <w:rPr>
      <w:rFonts w:eastAsia="Calibri"/>
    </w:rPr>
  </w:style>
  <w:style w:type="paragraph" w:styleId="Listenabsatz">
    <w:name w:val="List Paragraph"/>
    <w:basedOn w:val="Standard"/>
    <w:uiPriority w:val="34"/>
    <w:qFormat/>
    <w:rsid w:val="00790C1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e.wikipedia.org/wiki/Propang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2147</CharactersWithSpaces>
  <SharedDoc>false</SharedDoc>
  <HLinks>
    <vt:vector size="18" baseType="variant">
      <vt:variant>
        <vt:i4>2818079</vt:i4>
      </vt:variant>
      <vt:variant>
        <vt:i4>0</vt:i4>
      </vt:variant>
      <vt:variant>
        <vt:i4>0</vt:i4>
      </vt:variant>
      <vt:variant>
        <vt:i4>5</vt:i4>
      </vt:variant>
      <vt:variant>
        <vt:lpwstr>https://de.wikipedia.org/wiki/Propangas</vt:lpwstr>
      </vt:variant>
      <vt:variant>
        <vt:lpwstr/>
      </vt:variant>
      <vt:variant>
        <vt:i4>7929965</vt:i4>
      </vt:variant>
      <vt:variant>
        <vt:i4>3678</vt:i4>
      </vt:variant>
      <vt:variant>
        <vt:i4>1025</vt:i4>
      </vt:variant>
      <vt:variant>
        <vt:i4>1</vt:i4>
      </vt:variant>
      <vt:variant>
        <vt:lpwstr>images</vt:lpwstr>
      </vt:variant>
      <vt:variant>
        <vt:lpwstr/>
      </vt:variant>
      <vt:variant>
        <vt:i4>6225954</vt:i4>
      </vt:variant>
      <vt:variant>
        <vt:i4>3679</vt:i4>
      </vt:variant>
      <vt:variant>
        <vt:i4>1026</vt:i4>
      </vt:variant>
      <vt:variant>
        <vt:i4>1</vt:i4>
      </vt:variant>
      <vt:variant>
        <vt:lpwstr>25020_0_GHS04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Katharina Franke</cp:lastModifiedBy>
  <cp:revision>6</cp:revision>
  <cp:lastPrinted>2018-04-11T10:01:00Z</cp:lastPrinted>
  <dcterms:created xsi:type="dcterms:W3CDTF">2019-02-11T21:44:00Z</dcterms:created>
  <dcterms:modified xsi:type="dcterms:W3CDTF">2019-02-13T10:17:00Z</dcterms:modified>
</cp:coreProperties>
</file>