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0007CF" w:rsidRPr="00493E31" w:rsidTr="00DE2316">
        <w:tc>
          <w:tcPr>
            <w:tcW w:w="9060" w:type="dxa"/>
            <w:shd w:val="clear" w:color="auto" w:fill="auto"/>
          </w:tcPr>
          <w:p w:rsidR="000007CF" w:rsidRPr="00493E31" w:rsidRDefault="000007CF" w:rsidP="00674781">
            <w:pPr>
              <w:tabs>
                <w:tab w:val="left" w:pos="1276"/>
              </w:tabs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Interferometer</w:t>
            </w:r>
          </w:p>
        </w:tc>
      </w:tr>
    </w:tbl>
    <w:p w:rsidR="00D8025D" w:rsidRDefault="00D8025D" w:rsidP="00F7335A">
      <w:pPr>
        <w:spacing w:after="0" w:line="240" w:lineRule="auto"/>
      </w:pPr>
      <w:r>
        <w:tab/>
      </w:r>
      <w:r>
        <w:tab/>
      </w:r>
      <w:r>
        <w:tab/>
      </w:r>
    </w:p>
    <w:p w:rsidR="00F7335A" w:rsidRDefault="00537DE8" w:rsidP="00F7335A">
      <w:pPr>
        <w:spacing w:after="0" w:line="240" w:lineRule="auto"/>
      </w:pPr>
      <w:sdt>
        <w:sdtPr>
          <w:rPr>
            <w:rFonts w:ascii="MS Gothic" w:eastAsia="MS Gothic" w:hAnsi="MS Gothic"/>
          </w:rPr>
          <w:id w:val="-665089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7CF">
            <w:rPr>
              <w:rFonts w:ascii="MS Gothic" w:eastAsia="MS Gothic" w:hAnsi="MS Gothic" w:hint="eastAsia"/>
            </w:rPr>
            <w:t>☐</w:t>
          </w:r>
        </w:sdtContent>
      </w:sdt>
      <w:r w:rsidR="003F3096">
        <w:t xml:space="preserve"> Lehrerversuch</w:t>
      </w:r>
      <w:r w:rsidR="00F7335A">
        <w:tab/>
      </w:r>
      <w:sdt>
        <w:sdtPr>
          <w:id w:val="199683386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007CF">
            <w:rPr>
              <w:rFonts w:ascii="MS Gothic" w:eastAsia="MS Gothic" w:hAnsi="MS Gothic" w:hint="eastAsia"/>
            </w:rPr>
            <w:t>☒</w:t>
          </w:r>
        </w:sdtContent>
      </w:sdt>
      <w:r w:rsidR="003F3096" w:rsidRPr="000873A7">
        <w:t xml:space="preserve"> Lehrerversuch</w:t>
      </w:r>
      <w:r w:rsidR="00F7335A" w:rsidRPr="000873A7">
        <w:t xml:space="preserve"> mit Schülerbeteiligung</w:t>
      </w:r>
      <w:r w:rsidR="00F7335A">
        <w:t xml:space="preserve"> </w:t>
      </w:r>
      <w:r w:rsidR="00F7335A">
        <w:tab/>
      </w:r>
      <w:r w:rsidR="00CC73B5">
        <w:rPr>
          <w:rFonts w:ascii="MS Gothic" w:eastAsia="MS Gothic" w:hAnsi="MS Gothic" w:hint="eastAsia"/>
        </w:rPr>
        <w:t>☐</w:t>
      </w:r>
      <w:r w:rsidR="003F3096">
        <w:t xml:space="preserve"> Schülerversuch</w:t>
      </w:r>
    </w:p>
    <w:p w:rsidR="00F7335A" w:rsidRDefault="00F7335A" w:rsidP="00F7335A">
      <w:pPr>
        <w:spacing w:after="0" w:line="240" w:lineRule="auto"/>
      </w:pPr>
    </w:p>
    <w:p w:rsidR="0032146D" w:rsidRDefault="0032146D" w:rsidP="0032146D">
      <w:pPr>
        <w:spacing w:after="120" w:line="240" w:lineRule="auto"/>
        <w:rPr>
          <w:b/>
        </w:rPr>
      </w:pPr>
      <w:r w:rsidRPr="0028643B">
        <w:rPr>
          <w:b/>
        </w:rPr>
        <w:t>A</w:t>
      </w:r>
      <w:r>
        <w:rPr>
          <w:b/>
        </w:rPr>
        <w:t>ussagekräftige Beschreibung (z. </w:t>
      </w:r>
      <w:r w:rsidRPr="0028643B">
        <w:rPr>
          <w:b/>
        </w:rPr>
        <w:t>B. Text, Bild, Skizze) des Versuchs:</w:t>
      </w:r>
    </w:p>
    <w:p w:rsidR="00802870" w:rsidRDefault="00802870" w:rsidP="00DB64EA">
      <w:pPr>
        <w:spacing w:after="0" w:line="240" w:lineRule="auto"/>
        <w:jc w:val="both"/>
      </w:pPr>
      <w:r w:rsidRPr="0075438E">
        <w:t xml:space="preserve">Das monochromatische Licht eines Lasers </w:t>
      </w:r>
      <w:r w:rsidR="002364C0" w:rsidRPr="007D55BD">
        <w:t>(siehe entsprechende Gef</w:t>
      </w:r>
      <w:r w:rsidR="002364C0">
        <w:t>ährdungsbeurteilung</w:t>
      </w:r>
      <w:r w:rsidR="002364C0" w:rsidRPr="007D55BD">
        <w:t>)</w:t>
      </w:r>
      <w:r w:rsidR="002364C0">
        <w:t xml:space="preserve"> </w:t>
      </w:r>
      <w:r w:rsidRPr="0075438E">
        <w:t>wird mithilfe von halbdurchlässigen Spiegeln (Strahlteilern) auf zwei verschiedene Wege gebracht</w:t>
      </w:r>
      <w:r w:rsidR="005A4B31">
        <w:t xml:space="preserve">, welche </w:t>
      </w:r>
      <w:r w:rsidRPr="0075438E">
        <w:t xml:space="preserve">sich </w:t>
      </w:r>
      <w:r w:rsidR="005A4B31">
        <w:t>z. B. durch ihre Weglänge</w:t>
      </w:r>
      <w:r w:rsidR="005A4B31" w:rsidRPr="005A4B31">
        <w:t xml:space="preserve"> </w:t>
      </w:r>
      <w:r w:rsidR="005A4B31">
        <w:t>untersch</w:t>
      </w:r>
      <w:r w:rsidR="005A4B31" w:rsidRPr="0075438E">
        <w:t>e</w:t>
      </w:r>
      <w:r w:rsidR="005A4B31">
        <w:t>i</w:t>
      </w:r>
      <w:r w:rsidR="005A4B31" w:rsidRPr="0075438E">
        <w:t>den</w:t>
      </w:r>
      <w:r w:rsidR="005A4B31">
        <w:t>.</w:t>
      </w:r>
      <w:r w:rsidRPr="0075438E">
        <w:t xml:space="preserve"> </w:t>
      </w:r>
      <w:r w:rsidR="009B2EE3">
        <w:t>Nach dem Durchlaufen der beiden Wege, werden die zwei Teilstrahlen wieder zusammengeführt und überlagert.</w:t>
      </w:r>
      <w:r w:rsidR="009B2EE3" w:rsidRPr="0075438E">
        <w:t xml:space="preserve"> </w:t>
      </w:r>
      <w:r w:rsidRPr="0075438E">
        <w:t>Auf diese Weise kann z. B. die Wellenlänge des Lasers oder der Brechungsindex von Luft bestimmt werden.</w:t>
      </w:r>
    </w:p>
    <w:p w:rsidR="00802870" w:rsidRDefault="00802870" w:rsidP="00F7335A">
      <w:pPr>
        <w:spacing w:after="0" w:line="240" w:lineRule="auto"/>
      </w:pPr>
    </w:p>
    <w:p w:rsidR="00F7335A" w:rsidRDefault="00F7335A" w:rsidP="000007CF">
      <w:pPr>
        <w:spacing w:after="120" w:line="240" w:lineRule="auto"/>
        <w:rPr>
          <w:b/>
        </w:rPr>
      </w:pPr>
      <w:r w:rsidRPr="00F7335A">
        <w:rPr>
          <w:b/>
        </w:rPr>
        <w:t>Gefährdungsarten:</w:t>
      </w:r>
    </w:p>
    <w:p w:rsidR="00F7335A" w:rsidRPr="00F7335A" w:rsidRDefault="006E0775" w:rsidP="00F7335A">
      <w:pPr>
        <w:spacing w:after="0" w:line="240" w:lineRule="auto"/>
      </w:pPr>
      <w:r>
        <w:rPr>
          <w:rFonts w:ascii="MS Gothic" w:eastAsia="MS Gothic" w:hAnsi="MS Gothic" w:hint="eastAsia"/>
        </w:rPr>
        <w:t>☐</w:t>
      </w:r>
      <w:r w:rsidR="00F7335A">
        <w:t xml:space="preserve"> m</w:t>
      </w:r>
      <w:r w:rsidR="00D8025D">
        <w:t>echanisch</w:t>
      </w:r>
      <w:r w:rsidR="00D8025D">
        <w:tab/>
      </w:r>
      <w:r w:rsidR="00B41A45">
        <w:t xml:space="preserve">  </w:t>
      </w:r>
      <w:r w:rsidR="00F7335A">
        <w:tab/>
      </w:r>
      <w:r w:rsidR="000873A7">
        <w:tab/>
      </w:r>
      <w:r w:rsidR="00F7335A">
        <w:rPr>
          <w:rFonts w:ascii="MS Gothic" w:eastAsia="MS Gothic" w:hAnsi="MS Gothic" w:hint="eastAsia"/>
        </w:rPr>
        <w:t>☐</w:t>
      </w:r>
      <w:r w:rsidR="00F7335A">
        <w:t xml:space="preserve"> elektrisch </w:t>
      </w:r>
      <w:r w:rsidR="000F0165">
        <w:tab/>
      </w:r>
      <w:r w:rsidR="00CC73B5">
        <w:rPr>
          <w:rFonts w:ascii="MS Gothic" w:eastAsia="MS Gothic" w:hAnsi="MS Gothic" w:hint="eastAsia"/>
        </w:rPr>
        <w:t>☐</w:t>
      </w:r>
      <w:r w:rsidR="00F7335A">
        <w:t xml:space="preserve"> thermisch</w:t>
      </w:r>
      <w:r w:rsidR="000F0165">
        <w:tab/>
      </w:r>
      <w:r w:rsidR="00F7335A">
        <w:tab/>
      </w:r>
      <w:sdt>
        <w:sdtPr>
          <w:id w:val="200324212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47DF4">
            <w:rPr>
              <w:rFonts w:ascii="MS Gothic" w:eastAsia="MS Gothic" w:hAnsi="MS Gothic" w:hint="eastAsia"/>
            </w:rPr>
            <w:t>☒</w:t>
          </w:r>
        </w:sdtContent>
      </w:sdt>
      <w:r w:rsidR="008D609B">
        <w:t xml:space="preserve"> IR-, optische Strahlung</w:t>
      </w:r>
    </w:p>
    <w:p w:rsidR="00F7335A" w:rsidRDefault="00CC73B5" w:rsidP="00F7335A">
      <w:pPr>
        <w:spacing w:after="0" w:line="240" w:lineRule="auto"/>
        <w:rPr>
          <w:b/>
        </w:rPr>
      </w:pPr>
      <w:r>
        <w:rPr>
          <w:rFonts w:ascii="MS Gothic" w:eastAsia="MS Gothic" w:hAnsi="MS Gothic" w:hint="eastAsia"/>
        </w:rPr>
        <w:t>☐</w:t>
      </w:r>
      <w:r w:rsidR="00D8025D">
        <w:t xml:space="preserve"> </w:t>
      </w:r>
      <w:r w:rsidR="001D36E0">
        <w:t>ionisierende Strahlung</w:t>
      </w:r>
      <w:r w:rsidR="000F0165">
        <w:tab/>
      </w:r>
      <w:r w:rsidR="00F7335A">
        <w:rPr>
          <w:rFonts w:ascii="MS Gothic" w:eastAsia="MS Gothic" w:hAnsi="MS Gothic" w:hint="eastAsia"/>
        </w:rPr>
        <w:t>☐</w:t>
      </w:r>
      <w:r w:rsidR="00D8025D">
        <w:t xml:space="preserve"> </w:t>
      </w:r>
      <w:r w:rsidR="000873A7">
        <w:t>Lärm</w:t>
      </w:r>
      <w:r w:rsidR="000873A7">
        <w:tab/>
      </w:r>
      <w:r>
        <w:rPr>
          <w:rFonts w:ascii="MS Gothic" w:eastAsia="MS Gothic" w:hAnsi="MS Gothic" w:hint="eastAsia"/>
        </w:rPr>
        <w:t>☐</w:t>
      </w:r>
      <w:r w:rsidR="00F7335A">
        <w:t xml:space="preserve"> Gefahrstoffe</w:t>
      </w:r>
      <w:r w:rsidR="00F7335A">
        <w:tab/>
      </w:r>
      <w:r w:rsidR="00F7335A">
        <w:tab/>
      </w:r>
      <w:r w:rsidR="00D8025D">
        <w:rPr>
          <w:rFonts w:ascii="MS Gothic" w:eastAsia="MS Gothic" w:hAnsi="MS Gothic" w:hint="eastAsia"/>
        </w:rPr>
        <w:t>☐</w:t>
      </w:r>
      <w:r w:rsidR="001D36E0">
        <w:t xml:space="preserve"> Sonstiges</w:t>
      </w:r>
    </w:p>
    <w:p w:rsidR="00F7335A" w:rsidRDefault="00F7335A" w:rsidP="00F7335A">
      <w:pPr>
        <w:spacing w:after="0" w:line="240" w:lineRule="auto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53"/>
      </w:tblGrid>
      <w:tr w:rsidR="00F7335A" w:rsidRPr="00493E31" w:rsidTr="00493E31">
        <w:tc>
          <w:tcPr>
            <w:tcW w:w="3227" w:type="dxa"/>
            <w:shd w:val="clear" w:color="auto" w:fill="auto"/>
          </w:tcPr>
          <w:p w:rsidR="00F7335A" w:rsidRPr="00493E31" w:rsidRDefault="00F7335A" w:rsidP="00493E31">
            <w:pPr>
              <w:spacing w:after="0" w:line="240" w:lineRule="auto"/>
              <w:rPr>
                <w:b/>
              </w:rPr>
            </w:pPr>
            <w:r w:rsidRPr="00493E31">
              <w:rPr>
                <w:b/>
              </w:rPr>
              <w:t>konkrete Gefährdungen</w:t>
            </w:r>
          </w:p>
        </w:tc>
        <w:tc>
          <w:tcPr>
            <w:tcW w:w="5953" w:type="dxa"/>
            <w:shd w:val="clear" w:color="auto" w:fill="auto"/>
          </w:tcPr>
          <w:p w:rsidR="00F7335A" w:rsidRPr="00493E31" w:rsidRDefault="00F7335A" w:rsidP="00493E31">
            <w:pPr>
              <w:spacing w:after="0" w:line="240" w:lineRule="auto"/>
              <w:rPr>
                <w:b/>
              </w:rPr>
            </w:pPr>
            <w:r w:rsidRPr="00493E31">
              <w:rPr>
                <w:b/>
              </w:rPr>
              <w:t xml:space="preserve">Schutzmaßnahmen (z. B. gerätebezogen, baulich, </w:t>
            </w:r>
            <w:r w:rsidR="007A09D5" w:rsidRPr="00493E31">
              <w:rPr>
                <w:b/>
              </w:rPr>
              <w:br/>
            </w:r>
            <w:r w:rsidRPr="00493E31">
              <w:rPr>
                <w:b/>
              </w:rPr>
              <w:t xml:space="preserve">bei </w:t>
            </w:r>
            <w:r w:rsidR="00EE74C5">
              <w:rPr>
                <w:b/>
              </w:rPr>
              <w:t>der Durchführung des Versuchs</w:t>
            </w:r>
            <w:r w:rsidRPr="00493E31">
              <w:rPr>
                <w:b/>
              </w:rPr>
              <w:t xml:space="preserve">) </w:t>
            </w:r>
          </w:p>
        </w:tc>
      </w:tr>
      <w:tr w:rsidR="00F7335A" w:rsidRPr="00493E31" w:rsidTr="00493E31">
        <w:tc>
          <w:tcPr>
            <w:tcW w:w="3227" w:type="dxa"/>
            <w:shd w:val="clear" w:color="auto" w:fill="auto"/>
          </w:tcPr>
          <w:p w:rsidR="00F7335A" w:rsidRPr="00493E31" w:rsidRDefault="00CC670C" w:rsidP="00CC670C">
            <w:pPr>
              <w:spacing w:after="0" w:line="240" w:lineRule="auto"/>
            </w:pPr>
            <w:r>
              <w:t xml:space="preserve">Schädigung von </w:t>
            </w:r>
            <w:r w:rsidR="003222AF">
              <w:t xml:space="preserve">Augen </w:t>
            </w:r>
            <w:r>
              <w:t>und Netzhaut</w:t>
            </w:r>
            <w:r w:rsidR="00166290" w:rsidRPr="00493E31">
              <w:br/>
            </w:r>
            <w:r w:rsidR="00CC73B5" w:rsidRPr="00493E31">
              <w:br/>
            </w:r>
            <w:r w:rsidR="00CC73B5" w:rsidRPr="00493E31">
              <w:br/>
            </w:r>
          </w:p>
        </w:tc>
        <w:tc>
          <w:tcPr>
            <w:tcW w:w="5953" w:type="dxa"/>
            <w:shd w:val="clear" w:color="auto" w:fill="auto"/>
          </w:tcPr>
          <w:p w:rsidR="000007CF" w:rsidRDefault="000007CF" w:rsidP="008866A3">
            <w:pPr>
              <w:numPr>
                <w:ilvl w:val="0"/>
                <w:numId w:val="1"/>
              </w:numPr>
              <w:spacing w:after="0" w:line="240" w:lineRule="auto"/>
              <w:ind w:left="227" w:hanging="227"/>
            </w:pPr>
            <w:r>
              <w:t>Direkten Blick in den Laserstrahl oder dessen Reflexionen vermeiden.</w:t>
            </w:r>
          </w:p>
          <w:p w:rsidR="000007CF" w:rsidRDefault="000007CF" w:rsidP="008866A3">
            <w:pPr>
              <w:numPr>
                <w:ilvl w:val="0"/>
                <w:numId w:val="1"/>
              </w:numPr>
              <w:spacing w:after="0" w:line="240" w:lineRule="auto"/>
              <w:ind w:left="227" w:hanging="227"/>
            </w:pPr>
            <w:r>
              <w:t>Laserstrahl ggf. abschirmen.</w:t>
            </w:r>
          </w:p>
          <w:p w:rsidR="000007CF" w:rsidRDefault="000007CF" w:rsidP="008866A3">
            <w:pPr>
              <w:numPr>
                <w:ilvl w:val="0"/>
                <w:numId w:val="1"/>
              </w:numPr>
              <w:spacing w:after="0" w:line="240" w:lineRule="auto"/>
              <w:ind w:left="227" w:hanging="227"/>
            </w:pPr>
            <w:r>
              <w:t>Laser fixieren und nicht in Kopfhöhe aufbauen.</w:t>
            </w:r>
          </w:p>
          <w:p w:rsidR="000007CF" w:rsidRDefault="000007CF" w:rsidP="008866A3">
            <w:pPr>
              <w:numPr>
                <w:ilvl w:val="0"/>
                <w:numId w:val="1"/>
              </w:numPr>
              <w:spacing w:after="0" w:line="240" w:lineRule="auto"/>
              <w:ind w:left="227" w:hanging="227"/>
            </w:pPr>
            <w:r>
              <w:t>Ungewollte Reflexionen vermeiden (Uhren, Schmuck, Fenster, Glasschrank, Geodreieck,…).</w:t>
            </w:r>
          </w:p>
          <w:p w:rsidR="000007CF" w:rsidRDefault="000007CF" w:rsidP="008866A3">
            <w:pPr>
              <w:numPr>
                <w:ilvl w:val="0"/>
                <w:numId w:val="1"/>
              </w:numPr>
              <w:spacing w:after="0" w:line="240" w:lineRule="auto"/>
              <w:ind w:left="227" w:hanging="227"/>
            </w:pPr>
            <w:r>
              <w:t>Interferometer vorab einstellen und justieren.</w:t>
            </w:r>
          </w:p>
          <w:p w:rsidR="000007CF" w:rsidRDefault="000007CF" w:rsidP="008866A3">
            <w:pPr>
              <w:numPr>
                <w:ilvl w:val="0"/>
                <w:numId w:val="1"/>
              </w:numPr>
              <w:spacing w:after="0" w:line="240" w:lineRule="auto"/>
              <w:ind w:left="227" w:hanging="227"/>
            </w:pPr>
            <w:r>
              <w:t>Verwendung eines matten Schirms.</w:t>
            </w:r>
          </w:p>
          <w:p w:rsidR="000007CF" w:rsidRDefault="000007CF" w:rsidP="008866A3">
            <w:pPr>
              <w:numPr>
                <w:ilvl w:val="0"/>
                <w:numId w:val="1"/>
              </w:numPr>
              <w:spacing w:after="0" w:line="240" w:lineRule="auto"/>
              <w:ind w:left="227" w:hanging="227"/>
            </w:pPr>
            <w:r>
              <w:t>Versuchsbereich mit Laser-Warnschild kennzeichnen.</w:t>
            </w:r>
          </w:p>
          <w:p w:rsidR="00D20582" w:rsidRPr="00493E31" w:rsidRDefault="000007CF" w:rsidP="008866A3">
            <w:pPr>
              <w:numPr>
                <w:ilvl w:val="0"/>
                <w:numId w:val="1"/>
              </w:numPr>
              <w:spacing w:after="0" w:line="240" w:lineRule="auto"/>
              <w:ind w:left="227" w:hanging="227"/>
            </w:pPr>
            <w:r>
              <w:t xml:space="preserve">Belehrung und Besprechung der Gefahren mit den </w:t>
            </w:r>
            <w:proofErr w:type="spellStart"/>
            <w:r>
              <w:t>SuS</w:t>
            </w:r>
            <w:proofErr w:type="spellEnd"/>
            <w:r>
              <w:t>.</w:t>
            </w:r>
          </w:p>
        </w:tc>
      </w:tr>
    </w:tbl>
    <w:p w:rsidR="00812D50" w:rsidRDefault="00812D50" w:rsidP="00812D50">
      <w:pPr>
        <w:spacing w:after="0" w:line="240" w:lineRule="auto"/>
      </w:pPr>
    </w:p>
    <w:p w:rsidR="00812D50" w:rsidRDefault="00537DE8" w:rsidP="00812D50">
      <w:pPr>
        <w:spacing w:after="0" w:line="240" w:lineRule="auto"/>
        <w:rPr>
          <w:szCs w:val="20"/>
        </w:rPr>
      </w:pPr>
      <w:sdt>
        <w:sdtPr>
          <w:rPr>
            <w:szCs w:val="20"/>
          </w:rPr>
          <w:id w:val="-1509591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2D50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812D50">
        <w:rPr>
          <w:szCs w:val="20"/>
        </w:rPr>
        <w:t xml:space="preserve"> Unterrichtliche Rahmenbedingungen (</w:t>
      </w:r>
      <w:r w:rsidR="00CD77CE">
        <w:rPr>
          <w:szCs w:val="20"/>
        </w:rPr>
        <w:t>Lerngruppe</w:t>
      </w:r>
      <w:r w:rsidR="00812D50">
        <w:rPr>
          <w:szCs w:val="20"/>
        </w:rPr>
        <w:t>, Unterrichtsraum,…) wurden berücksichtigt.</w:t>
      </w:r>
    </w:p>
    <w:p w:rsidR="00F7335A" w:rsidRDefault="00F7335A" w:rsidP="00F7335A">
      <w:pPr>
        <w:spacing w:after="0" w:line="240" w:lineRule="auto"/>
      </w:pPr>
      <w:bookmarkStart w:id="0" w:name="_GoBack"/>
    </w:p>
    <w:bookmarkEnd w:id="0"/>
    <w:p w:rsidR="00F7335A" w:rsidRPr="00775BEE" w:rsidRDefault="00775BEE" w:rsidP="000007CF">
      <w:pPr>
        <w:spacing w:after="120" w:line="240" w:lineRule="auto"/>
        <w:rPr>
          <w:b/>
        </w:rPr>
      </w:pPr>
      <w:r>
        <w:rPr>
          <w:b/>
        </w:rPr>
        <w:t>Ergänzende Hinweise</w:t>
      </w:r>
      <w:r w:rsidR="00F7335A" w:rsidRPr="00775BEE">
        <w:rPr>
          <w:b/>
        </w:rPr>
        <w:t>:</w:t>
      </w:r>
    </w:p>
    <w:p w:rsidR="00F7335A" w:rsidRDefault="001946C3" w:rsidP="00F7335A">
      <w:pPr>
        <w:spacing w:after="0" w:line="240" w:lineRule="auto"/>
      </w:pPr>
      <w:r w:rsidRPr="0099174D">
        <w:t xml:space="preserve">Angaben zu den in Schulen </w:t>
      </w:r>
      <w:r>
        <w:t>erlaubten</w:t>
      </w:r>
      <w:r w:rsidRPr="0099174D">
        <w:t xml:space="preserve"> Lasern </w:t>
      </w:r>
      <w:r>
        <w:t xml:space="preserve">und </w:t>
      </w:r>
      <w:proofErr w:type="spellStart"/>
      <w:r>
        <w:t>Laserpointern</w:t>
      </w:r>
      <w:proofErr w:type="spellEnd"/>
      <w:r>
        <w:t xml:space="preserve"> sowie grundsätzliche Hinweise zum Umgang mit Lasern finden sich in der </w:t>
      </w:r>
      <w:proofErr w:type="spellStart"/>
      <w:r>
        <w:t>RiSU</w:t>
      </w:r>
      <w:proofErr w:type="spellEnd"/>
      <w:r w:rsidRPr="001946C3">
        <w:t xml:space="preserve"> </w:t>
      </w:r>
      <w:r>
        <w:t xml:space="preserve">in </w:t>
      </w:r>
      <w:r w:rsidRPr="00A93FEC">
        <w:t>Abschnitt I-10.2</w:t>
      </w:r>
      <w:r w:rsidRPr="0099174D">
        <w:t xml:space="preserve"> </w:t>
      </w:r>
      <w:r>
        <w:t xml:space="preserve">und </w:t>
      </w:r>
      <w:r w:rsidRPr="0099174D">
        <w:t xml:space="preserve">sind in der Gefährdungsbeurteilung </w:t>
      </w:r>
      <w:r>
        <w:t xml:space="preserve">„Versuche mit Lasern und </w:t>
      </w:r>
      <w:proofErr w:type="spellStart"/>
      <w:r>
        <w:t>Laserpointern</w:t>
      </w:r>
      <w:proofErr w:type="spellEnd"/>
      <w:r>
        <w:t>“ nachzulesen. Die dort gemachten Angaben sind unbedingt zu beachten.</w:t>
      </w:r>
      <w:r w:rsidRPr="000873A7">
        <w:br/>
      </w:r>
    </w:p>
    <w:sectPr w:rsidR="00F7335A" w:rsidSect="00D8025D">
      <w:headerReference w:type="default" r:id="rId7"/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DE8" w:rsidRDefault="00537DE8" w:rsidP="00C00502">
      <w:pPr>
        <w:spacing w:after="0" w:line="240" w:lineRule="auto"/>
      </w:pPr>
      <w:r>
        <w:separator/>
      </w:r>
    </w:p>
  </w:endnote>
  <w:endnote w:type="continuationSeparator" w:id="0">
    <w:p w:rsidR="00537DE8" w:rsidRDefault="00537DE8" w:rsidP="00C00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DE8" w:rsidRDefault="00537DE8" w:rsidP="00C00502">
      <w:pPr>
        <w:spacing w:after="0" w:line="240" w:lineRule="auto"/>
      </w:pPr>
      <w:r>
        <w:separator/>
      </w:r>
    </w:p>
  </w:footnote>
  <w:footnote w:type="continuationSeparator" w:id="0">
    <w:p w:rsidR="00537DE8" w:rsidRDefault="00537DE8" w:rsidP="00C00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502" w:rsidRDefault="000873A7" w:rsidP="00493E31">
    <w:pPr>
      <w:pStyle w:val="Kopfzeile"/>
      <w:tabs>
        <w:tab w:val="clear" w:pos="4536"/>
      </w:tabs>
    </w:pPr>
    <w:r>
      <w:t xml:space="preserve">Gefährdungsbeurteilung </w:t>
    </w:r>
    <w:r w:rsidR="008F7253">
      <w:t>Physik</w:t>
    </w:r>
    <w:r w:rsidR="00493E31">
      <w:tab/>
    </w:r>
    <w:r w:rsidR="00DB64EA" w:rsidRPr="00904BAA">
      <w:rPr>
        <w:noProof/>
      </w:rPr>
      <w:drawing>
        <wp:inline distT="0" distB="0" distL="0" distR="0">
          <wp:extent cx="1256030" cy="580390"/>
          <wp:effectExtent l="0" t="0" r="1270" b="0"/>
          <wp:docPr id="1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7253"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251B08"/>
    <w:multiLevelType w:val="hybridMultilevel"/>
    <w:tmpl w:val="678E2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35A"/>
    <w:rsid w:val="000007CF"/>
    <w:rsid w:val="00030768"/>
    <w:rsid w:val="000307DF"/>
    <w:rsid w:val="00044DC4"/>
    <w:rsid w:val="00085247"/>
    <w:rsid w:val="000873A7"/>
    <w:rsid w:val="000A7D6C"/>
    <w:rsid w:val="000B4785"/>
    <w:rsid w:val="000B6B40"/>
    <w:rsid w:val="000F0165"/>
    <w:rsid w:val="00117E2D"/>
    <w:rsid w:val="001363A8"/>
    <w:rsid w:val="001549DB"/>
    <w:rsid w:val="00163FCF"/>
    <w:rsid w:val="00166290"/>
    <w:rsid w:val="001946C3"/>
    <w:rsid w:val="001B7141"/>
    <w:rsid w:val="001C72C8"/>
    <w:rsid w:val="001D36E0"/>
    <w:rsid w:val="001F25D1"/>
    <w:rsid w:val="001F7600"/>
    <w:rsid w:val="0023548F"/>
    <w:rsid w:val="002364C0"/>
    <w:rsid w:val="00247B2A"/>
    <w:rsid w:val="00264044"/>
    <w:rsid w:val="002865C7"/>
    <w:rsid w:val="00295054"/>
    <w:rsid w:val="002B2720"/>
    <w:rsid w:val="002E0716"/>
    <w:rsid w:val="002E1D08"/>
    <w:rsid w:val="002E5BD9"/>
    <w:rsid w:val="003208CC"/>
    <w:rsid w:val="0032146D"/>
    <w:rsid w:val="003222AF"/>
    <w:rsid w:val="00371B40"/>
    <w:rsid w:val="003736F8"/>
    <w:rsid w:val="003B4996"/>
    <w:rsid w:val="003D28C6"/>
    <w:rsid w:val="003F3096"/>
    <w:rsid w:val="00413392"/>
    <w:rsid w:val="00456368"/>
    <w:rsid w:val="00472E27"/>
    <w:rsid w:val="00486BC1"/>
    <w:rsid w:val="00493E31"/>
    <w:rsid w:val="00496D36"/>
    <w:rsid w:val="004B3CF7"/>
    <w:rsid w:val="004E0660"/>
    <w:rsid w:val="00501972"/>
    <w:rsid w:val="00514A2F"/>
    <w:rsid w:val="00520EE0"/>
    <w:rsid w:val="00537DE8"/>
    <w:rsid w:val="00547DF4"/>
    <w:rsid w:val="00555DEF"/>
    <w:rsid w:val="005773F9"/>
    <w:rsid w:val="005A4B31"/>
    <w:rsid w:val="005B706B"/>
    <w:rsid w:val="005D0637"/>
    <w:rsid w:val="005D182C"/>
    <w:rsid w:val="00617967"/>
    <w:rsid w:val="00624D7A"/>
    <w:rsid w:val="006442C3"/>
    <w:rsid w:val="0066409C"/>
    <w:rsid w:val="0067188A"/>
    <w:rsid w:val="00674781"/>
    <w:rsid w:val="006B6DEC"/>
    <w:rsid w:val="006E0775"/>
    <w:rsid w:val="006E07BD"/>
    <w:rsid w:val="006E20FE"/>
    <w:rsid w:val="00721674"/>
    <w:rsid w:val="0073447D"/>
    <w:rsid w:val="00743F3D"/>
    <w:rsid w:val="007465FA"/>
    <w:rsid w:val="0075438E"/>
    <w:rsid w:val="00762CFF"/>
    <w:rsid w:val="007738C7"/>
    <w:rsid w:val="00775BEE"/>
    <w:rsid w:val="00787C78"/>
    <w:rsid w:val="00790D58"/>
    <w:rsid w:val="00795F34"/>
    <w:rsid w:val="007A09D5"/>
    <w:rsid w:val="007A2D0D"/>
    <w:rsid w:val="007A4D04"/>
    <w:rsid w:val="007D1D89"/>
    <w:rsid w:val="007E5FEE"/>
    <w:rsid w:val="007E79F1"/>
    <w:rsid w:val="00802870"/>
    <w:rsid w:val="00805F94"/>
    <w:rsid w:val="00812D50"/>
    <w:rsid w:val="00812FF0"/>
    <w:rsid w:val="008226B4"/>
    <w:rsid w:val="008262FE"/>
    <w:rsid w:val="00833D6A"/>
    <w:rsid w:val="00843C1E"/>
    <w:rsid w:val="008866A3"/>
    <w:rsid w:val="00896D23"/>
    <w:rsid w:val="008C7436"/>
    <w:rsid w:val="008D609B"/>
    <w:rsid w:val="008F3EA4"/>
    <w:rsid w:val="008F7253"/>
    <w:rsid w:val="008F7E88"/>
    <w:rsid w:val="009067E6"/>
    <w:rsid w:val="009246E2"/>
    <w:rsid w:val="00927324"/>
    <w:rsid w:val="00937736"/>
    <w:rsid w:val="00953EE9"/>
    <w:rsid w:val="0096171C"/>
    <w:rsid w:val="00970010"/>
    <w:rsid w:val="00995E62"/>
    <w:rsid w:val="009B2EE3"/>
    <w:rsid w:val="00A113E6"/>
    <w:rsid w:val="00A2556B"/>
    <w:rsid w:val="00A627E7"/>
    <w:rsid w:val="00A675A5"/>
    <w:rsid w:val="00A71972"/>
    <w:rsid w:val="00A93ECC"/>
    <w:rsid w:val="00AB1571"/>
    <w:rsid w:val="00AC3FEB"/>
    <w:rsid w:val="00B303D2"/>
    <w:rsid w:val="00B41A45"/>
    <w:rsid w:val="00B775DD"/>
    <w:rsid w:val="00B84BE0"/>
    <w:rsid w:val="00BA32C0"/>
    <w:rsid w:val="00BB3F7A"/>
    <w:rsid w:val="00BC6D31"/>
    <w:rsid w:val="00C00502"/>
    <w:rsid w:val="00C0191A"/>
    <w:rsid w:val="00C15122"/>
    <w:rsid w:val="00C163AF"/>
    <w:rsid w:val="00C31BC7"/>
    <w:rsid w:val="00C31D67"/>
    <w:rsid w:val="00C7642E"/>
    <w:rsid w:val="00C76C9E"/>
    <w:rsid w:val="00C8478F"/>
    <w:rsid w:val="00CB3127"/>
    <w:rsid w:val="00CC670C"/>
    <w:rsid w:val="00CC73B5"/>
    <w:rsid w:val="00CC787F"/>
    <w:rsid w:val="00CD0680"/>
    <w:rsid w:val="00CD77CE"/>
    <w:rsid w:val="00D143F0"/>
    <w:rsid w:val="00D20582"/>
    <w:rsid w:val="00D223FE"/>
    <w:rsid w:val="00D53F75"/>
    <w:rsid w:val="00D8025D"/>
    <w:rsid w:val="00DB64EA"/>
    <w:rsid w:val="00DC5838"/>
    <w:rsid w:val="00DE5B04"/>
    <w:rsid w:val="00DE6F86"/>
    <w:rsid w:val="00E2456C"/>
    <w:rsid w:val="00E41D8A"/>
    <w:rsid w:val="00E55B85"/>
    <w:rsid w:val="00E75C10"/>
    <w:rsid w:val="00EE74C5"/>
    <w:rsid w:val="00EF3602"/>
    <w:rsid w:val="00F23079"/>
    <w:rsid w:val="00F52653"/>
    <w:rsid w:val="00F53D84"/>
    <w:rsid w:val="00F65B48"/>
    <w:rsid w:val="00F707F5"/>
    <w:rsid w:val="00F7335A"/>
    <w:rsid w:val="00F84373"/>
    <w:rsid w:val="00F97927"/>
    <w:rsid w:val="00FA299D"/>
    <w:rsid w:val="00FB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494B95-E723-40CC-BC19-3F3593833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7335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7335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7335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3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43C1E"/>
    <w:rPr>
      <w:rFonts w:ascii="Tahoma" w:eastAsia="Times New Roman" w:hAnsi="Tahoma" w:cs="Tahoma"/>
      <w:sz w:val="16"/>
      <w:szCs w:val="16"/>
      <w:lang w:eastAsia="de-DE"/>
    </w:rPr>
  </w:style>
  <w:style w:type="character" w:styleId="Kommentarzeichen">
    <w:name w:val="annotation reference"/>
    <w:uiPriority w:val="99"/>
    <w:semiHidden/>
    <w:unhideWhenUsed/>
    <w:rsid w:val="00C0191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0191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C0191A"/>
    <w:rPr>
      <w:rFonts w:eastAsia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0191A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C0191A"/>
    <w:rPr>
      <w:rFonts w:eastAsia="Times New Roman"/>
      <w:b/>
      <w:bCs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C00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rsid w:val="00C00502"/>
    <w:rPr>
      <w:rFonts w:eastAsia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00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rsid w:val="00C00502"/>
    <w:rPr>
      <w:rFonts w:eastAsia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8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Staatsinstitut für Schulqualität und Bildungsfor.</Company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cp:lastModifiedBy>Katharina Franke</cp:lastModifiedBy>
  <cp:revision>10</cp:revision>
  <dcterms:created xsi:type="dcterms:W3CDTF">2018-07-30T15:27:00Z</dcterms:created>
  <dcterms:modified xsi:type="dcterms:W3CDTF">2019-02-13T15:11:00Z</dcterms:modified>
</cp:coreProperties>
</file>