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8643C" w14:textId="1D755010" w:rsidR="000763A9" w:rsidRDefault="00FC51EE" w:rsidP="00C77B0C">
      <w:pPr>
        <w:spacing w:line="276" w:lineRule="auto"/>
        <w:jc w:val="both"/>
        <w:rPr>
          <w:rFonts w:cs="Arial"/>
          <w:b/>
        </w:rPr>
      </w:pPr>
      <w:r>
        <w:rPr>
          <w:noProof/>
        </w:rPr>
        <w:drawing>
          <wp:anchor distT="0" distB="0" distL="114300" distR="114300" simplePos="0" relativeHeight="251658240" behindDoc="0" locked="0" layoutInCell="1" allowOverlap="1" wp14:anchorId="2FA29E76" wp14:editId="6CFE12F0">
            <wp:simplePos x="0" y="0"/>
            <wp:positionH relativeFrom="column">
              <wp:posOffset>3352263</wp:posOffset>
            </wp:positionH>
            <wp:positionV relativeFrom="paragraph">
              <wp:posOffset>-861060</wp:posOffset>
            </wp:positionV>
            <wp:extent cx="898472" cy="720000"/>
            <wp:effectExtent l="0" t="0" r="0" b="444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8472" cy="72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89C7CE6" w14:textId="77777777" w:rsidR="00FC51EE" w:rsidRPr="00FC51EE" w:rsidRDefault="00FC51EE" w:rsidP="00C77B0C">
      <w:pPr>
        <w:spacing w:line="276" w:lineRule="auto"/>
        <w:jc w:val="both"/>
        <w:rPr>
          <w:rFonts w:cs="Arial"/>
          <w:b/>
          <w:sz w:val="4"/>
          <w:szCs w:val="4"/>
        </w:rPr>
      </w:pPr>
    </w:p>
    <w:p w14:paraId="23E52EA4" w14:textId="5AA249F4" w:rsidR="00C77B0C" w:rsidRPr="00C77B0C" w:rsidRDefault="00C77B0C" w:rsidP="00C77B0C">
      <w:pPr>
        <w:spacing w:line="276" w:lineRule="auto"/>
        <w:jc w:val="both"/>
        <w:rPr>
          <w:rFonts w:cs="Arial"/>
          <w:bCs/>
          <w:sz w:val="8"/>
          <w:szCs w:val="8"/>
        </w:rPr>
      </w:pPr>
    </w:p>
    <w:p w14:paraId="04BE9101" w14:textId="4E143B92" w:rsidR="00BB43B7" w:rsidRDefault="00BB43B7" w:rsidP="00C77B0C">
      <w:pPr>
        <w:spacing w:line="276" w:lineRule="auto"/>
        <w:jc w:val="both"/>
        <w:rPr>
          <w:rFonts w:cs="Arial"/>
          <w:b/>
        </w:rPr>
      </w:pPr>
    </w:p>
    <w:p w14:paraId="1A2E3A12" w14:textId="77777777" w:rsidR="002E1E68" w:rsidRDefault="002E1E68" w:rsidP="00C77B0C">
      <w:pPr>
        <w:spacing w:line="276" w:lineRule="auto"/>
        <w:jc w:val="both"/>
        <w:rPr>
          <w:rFonts w:cs="Arial"/>
          <w:b/>
        </w:rPr>
      </w:pPr>
    </w:p>
    <w:p w14:paraId="13F87C9D" w14:textId="03C4ADCC" w:rsidR="00C77B0C" w:rsidRPr="00127EEA" w:rsidRDefault="00C77B0C" w:rsidP="00C77B0C">
      <w:pPr>
        <w:spacing w:line="276" w:lineRule="auto"/>
        <w:jc w:val="both"/>
        <w:rPr>
          <w:rFonts w:cs="Arial"/>
        </w:rPr>
      </w:pPr>
      <w:r w:rsidRPr="00127EEA">
        <w:rPr>
          <w:rFonts w:cs="Arial"/>
          <w:b/>
        </w:rPr>
        <w:t>Ziel:</w:t>
      </w:r>
      <w:r w:rsidRPr="00127EEA">
        <w:rPr>
          <w:rFonts w:cs="Arial"/>
        </w:rPr>
        <w:br/>
        <w:t>Mit der Vergabe von Fördermitteln des B</w:t>
      </w:r>
      <w:r w:rsidR="00AE36D7">
        <w:rPr>
          <w:rFonts w:cs="Arial"/>
        </w:rPr>
        <w:t xml:space="preserve">ildungsministeriums (BM) </w:t>
      </w:r>
      <w:r w:rsidRPr="00127EEA">
        <w:rPr>
          <w:rFonts w:cs="Arial"/>
        </w:rPr>
        <w:t>mit dem P</w:t>
      </w:r>
      <w:r w:rsidR="00AE36D7">
        <w:rPr>
          <w:rFonts w:cs="Arial"/>
        </w:rPr>
        <w:t>ädagogischen Landesinstitut (PL) und</w:t>
      </w:r>
      <w:r w:rsidRPr="00127EEA">
        <w:rPr>
          <w:rFonts w:cs="Arial"/>
        </w:rPr>
        <w:t xml:space="preserve"> </w:t>
      </w:r>
      <w:r w:rsidR="00AE36D7">
        <w:rPr>
          <w:rFonts w:cs="Arial"/>
        </w:rPr>
        <w:t>der Aufsichts- und Dienstleistungsdirektion (</w:t>
      </w:r>
      <w:r w:rsidRPr="00127EEA">
        <w:rPr>
          <w:rFonts w:cs="Arial"/>
        </w:rPr>
        <w:t>ADD</w:t>
      </w:r>
      <w:r w:rsidR="00AE36D7">
        <w:rPr>
          <w:rFonts w:cs="Arial"/>
        </w:rPr>
        <w:t>)</w:t>
      </w:r>
      <w:r w:rsidRPr="00127EEA">
        <w:rPr>
          <w:rFonts w:cs="Arial"/>
        </w:rPr>
        <w:t xml:space="preserve"> wird das Ziel der dauerhaften Implementierung von BNE im Unterricht und im Schulleben verfolgt und gefördert.</w:t>
      </w:r>
    </w:p>
    <w:p w14:paraId="3ED1513A" w14:textId="208945D3" w:rsidR="00C77B0C" w:rsidRPr="00127EEA" w:rsidRDefault="00C77B0C" w:rsidP="00C77B0C">
      <w:pPr>
        <w:spacing w:line="276" w:lineRule="auto"/>
        <w:jc w:val="both"/>
        <w:rPr>
          <w:rFonts w:cs="Arial"/>
        </w:rPr>
      </w:pPr>
      <w:r w:rsidRPr="00127EEA">
        <w:rPr>
          <w:rFonts w:cs="Arial"/>
        </w:rPr>
        <w:t>Um BNE-Inhalte im Unterricht und Schulleben zu integrieren, sind manchmal einmalige Sonderinvestitionen notwendig. Um dies auch außerhalb der obligatorischen Budgets zu ermöglichen, fördert das BM diese Initiativen durch einen speziellen Fördertopf.</w:t>
      </w:r>
    </w:p>
    <w:p w14:paraId="7F25EEC4" w14:textId="77777777" w:rsidR="00C77B0C" w:rsidRPr="00BB43B7" w:rsidRDefault="00C77B0C" w:rsidP="00C77B0C">
      <w:pPr>
        <w:spacing w:line="276" w:lineRule="auto"/>
        <w:jc w:val="both"/>
        <w:rPr>
          <w:rFonts w:cs="Arial"/>
          <w:sz w:val="32"/>
          <w:szCs w:val="32"/>
        </w:rPr>
      </w:pPr>
    </w:p>
    <w:p w14:paraId="6D45C717" w14:textId="77777777" w:rsidR="00C77B0C" w:rsidRPr="00127EEA" w:rsidRDefault="00C77B0C" w:rsidP="00C77B0C">
      <w:pPr>
        <w:spacing w:line="276" w:lineRule="auto"/>
        <w:jc w:val="both"/>
        <w:rPr>
          <w:rFonts w:cs="Arial"/>
          <w:b/>
        </w:rPr>
      </w:pPr>
      <w:r w:rsidRPr="00127EEA">
        <w:rPr>
          <w:rFonts w:cs="Arial"/>
          <w:b/>
        </w:rPr>
        <w:t>Voraussetzungen für eine Förderung:</w:t>
      </w:r>
    </w:p>
    <w:p w14:paraId="2A45E27D" w14:textId="3818219E" w:rsidR="00C77B0C" w:rsidRPr="00127EEA" w:rsidRDefault="00C77B0C" w:rsidP="00C77B0C">
      <w:pPr>
        <w:spacing w:line="276" w:lineRule="auto"/>
        <w:jc w:val="both"/>
        <w:rPr>
          <w:rFonts w:cs="Arial"/>
        </w:rPr>
      </w:pPr>
      <w:r w:rsidRPr="00127EEA">
        <w:rPr>
          <w:rFonts w:cs="Arial"/>
        </w:rPr>
        <w:t>Gefördert werden nur zertifizierte BNE-Schulen.</w:t>
      </w:r>
      <w:r>
        <w:rPr>
          <w:rFonts w:cs="Arial"/>
        </w:rPr>
        <w:t xml:space="preserve"> </w:t>
      </w:r>
      <w:r w:rsidRPr="00127EEA">
        <w:rPr>
          <w:rFonts w:cs="Arial"/>
        </w:rPr>
        <w:t xml:space="preserve">Jede Förderung muss mit dem vollständig ausgefüllten, anhängenden </w:t>
      </w:r>
      <w:r>
        <w:rPr>
          <w:rFonts w:cs="Arial"/>
        </w:rPr>
        <w:t>Antrag</w:t>
      </w:r>
      <w:r w:rsidRPr="00127EEA">
        <w:rPr>
          <w:rFonts w:cs="Arial"/>
        </w:rPr>
        <w:t xml:space="preserve"> und den darin geforderten Nachweisen und Dokumentationen beantragt werden.</w:t>
      </w:r>
    </w:p>
    <w:p w14:paraId="560EAFC6" w14:textId="3FD42FD6" w:rsidR="00C77B0C" w:rsidRPr="00BB43B7" w:rsidRDefault="00C77B0C" w:rsidP="00C77B0C">
      <w:pPr>
        <w:spacing w:line="276" w:lineRule="auto"/>
        <w:jc w:val="both"/>
        <w:rPr>
          <w:rFonts w:cs="Arial"/>
        </w:rPr>
      </w:pPr>
      <w:r w:rsidRPr="00BB43B7">
        <w:rPr>
          <w:rFonts w:cs="Arial"/>
        </w:rPr>
        <w:t xml:space="preserve">Gefördert werden </w:t>
      </w:r>
      <w:r w:rsidRPr="00BB43B7">
        <w:rPr>
          <w:rFonts w:cs="Arial"/>
          <w:u w:val="single"/>
        </w:rPr>
        <w:t>einmalig</w:t>
      </w:r>
      <w:r w:rsidRPr="00BB43B7">
        <w:rPr>
          <w:rFonts w:cs="Arial"/>
        </w:rPr>
        <w:t xml:space="preserve"> Ausgaben, die im Rahmen von BNE-getragener schulischer </w:t>
      </w:r>
      <w:r w:rsidRPr="00BB43B7">
        <w:rPr>
          <w:rFonts w:cs="Arial"/>
          <w:u w:val="single"/>
        </w:rPr>
        <w:t>Bildungsarbeit</w:t>
      </w:r>
      <w:r w:rsidRPr="00BB43B7">
        <w:rPr>
          <w:rFonts w:cs="Arial"/>
        </w:rPr>
        <w:t xml:space="preserve"> notwendig werden. </w:t>
      </w:r>
      <w:r w:rsidR="00BB43B7" w:rsidRPr="00BB43B7">
        <w:rPr>
          <w:rFonts w:cs="Arial"/>
        </w:rPr>
        <w:t xml:space="preserve">Das Projekt wird in die schulinternen Arbeitspläne und in die BNE-Arbeit an der Schule eingebunden. </w:t>
      </w:r>
      <w:r w:rsidRPr="00BB43B7">
        <w:rPr>
          <w:rFonts w:cs="Arial"/>
        </w:rPr>
        <w:t xml:space="preserve">Die Bildungsarbeit wird </w:t>
      </w:r>
      <w:r w:rsidRPr="00BB43B7">
        <w:rPr>
          <w:rFonts w:cs="Arial"/>
          <w:u w:val="single"/>
        </w:rPr>
        <w:t>dokumentiert</w:t>
      </w:r>
      <w:r w:rsidRPr="00BB43B7">
        <w:rPr>
          <w:rFonts w:cs="Arial"/>
        </w:rPr>
        <w:t xml:space="preserve"> und evaluiert </w:t>
      </w:r>
      <w:r w:rsidRPr="00AE36D7">
        <w:rPr>
          <w:rFonts w:cs="Arial"/>
          <w:sz w:val="20"/>
          <w:szCs w:val="20"/>
        </w:rPr>
        <w:t>[siehe Punkt 5 im Antrag]</w:t>
      </w:r>
      <w:r w:rsidRPr="00BB43B7">
        <w:rPr>
          <w:rFonts w:cs="Arial"/>
        </w:rPr>
        <w:t>.</w:t>
      </w:r>
    </w:p>
    <w:p w14:paraId="436B4B5C" w14:textId="58D699E4" w:rsidR="00C77B0C" w:rsidRPr="00BB43B7" w:rsidRDefault="00C77B0C" w:rsidP="00C77B0C">
      <w:pPr>
        <w:spacing w:line="276" w:lineRule="auto"/>
        <w:jc w:val="both"/>
        <w:rPr>
          <w:rFonts w:cs="Arial"/>
        </w:rPr>
      </w:pPr>
      <w:r w:rsidRPr="00BB43B7">
        <w:rPr>
          <w:rFonts w:cs="Arial"/>
        </w:rPr>
        <w:t>Vorgelegte Dokumentationen können vom PL auch auszugsweise veröffentlicht und zur Weiterverbreitung genutzt werden.</w:t>
      </w:r>
      <w:r w:rsidR="00F7602A" w:rsidRPr="00BB43B7">
        <w:rPr>
          <w:rFonts w:cs="Arial"/>
        </w:rPr>
        <w:t xml:space="preserve"> Wünschenswert ist ein Kurzbericht über das geförderte Projekt seitens der Schule beim nächsten BNE-Netzwerktreffen. </w:t>
      </w:r>
    </w:p>
    <w:p w14:paraId="0636D946" w14:textId="4122F6EB" w:rsidR="00C77B0C" w:rsidRPr="00BB43B7" w:rsidRDefault="00C77B0C" w:rsidP="00C77B0C">
      <w:pPr>
        <w:spacing w:line="276" w:lineRule="auto"/>
        <w:jc w:val="both"/>
        <w:rPr>
          <w:rFonts w:cs="Arial"/>
          <w:sz w:val="32"/>
          <w:szCs w:val="32"/>
        </w:rPr>
      </w:pPr>
    </w:p>
    <w:p w14:paraId="1D476F1A" w14:textId="77777777" w:rsidR="00BB43B7" w:rsidRPr="00127EEA" w:rsidRDefault="00BB43B7" w:rsidP="00BB43B7">
      <w:pPr>
        <w:spacing w:line="276" w:lineRule="auto"/>
        <w:jc w:val="both"/>
        <w:rPr>
          <w:rFonts w:cs="Arial"/>
          <w:b/>
        </w:rPr>
      </w:pPr>
      <w:r w:rsidRPr="00127EEA">
        <w:rPr>
          <w:rFonts w:cs="Arial"/>
          <w:b/>
        </w:rPr>
        <w:t xml:space="preserve">Auswahl: </w:t>
      </w:r>
    </w:p>
    <w:p w14:paraId="587DED1E" w14:textId="6B5755F5" w:rsidR="00BB43B7" w:rsidRPr="00127EEA" w:rsidRDefault="00BB43B7" w:rsidP="00BB43B7">
      <w:pPr>
        <w:spacing w:line="276" w:lineRule="auto"/>
        <w:jc w:val="both"/>
        <w:rPr>
          <w:rFonts w:cs="Arial"/>
          <w:color w:val="000000"/>
        </w:rPr>
      </w:pPr>
      <w:r w:rsidRPr="00127EEA">
        <w:rPr>
          <w:rFonts w:cs="Arial"/>
          <w:color w:val="000000"/>
        </w:rPr>
        <w:t>Die Anträge werden im Original an die zuständige ADD und digital an das PL verschickt. In einem Gremium unter Beteiligung der Zuständigen von B</w:t>
      </w:r>
      <w:r w:rsidR="00AE36D7">
        <w:rPr>
          <w:rFonts w:cs="Arial"/>
          <w:color w:val="000000"/>
        </w:rPr>
        <w:t>M</w:t>
      </w:r>
      <w:r w:rsidRPr="00127EEA">
        <w:rPr>
          <w:rFonts w:cs="Arial"/>
          <w:color w:val="000000"/>
        </w:rPr>
        <w:t>, ADD und PL werden die Anträge geprüft und beschieden.</w:t>
      </w:r>
    </w:p>
    <w:p w14:paraId="71FE8C56" w14:textId="77777777" w:rsidR="00BB43B7" w:rsidRPr="00BB43B7" w:rsidRDefault="00BB43B7" w:rsidP="00BB43B7">
      <w:pPr>
        <w:spacing w:line="276" w:lineRule="auto"/>
        <w:jc w:val="both"/>
        <w:rPr>
          <w:rFonts w:cs="Arial"/>
          <w:sz w:val="32"/>
          <w:szCs w:val="32"/>
        </w:rPr>
      </w:pPr>
    </w:p>
    <w:p w14:paraId="4D5AA36C" w14:textId="77777777" w:rsidR="00BB43B7" w:rsidRPr="00127EEA" w:rsidRDefault="00BB43B7" w:rsidP="00BB43B7">
      <w:pPr>
        <w:spacing w:line="276" w:lineRule="auto"/>
        <w:jc w:val="both"/>
        <w:rPr>
          <w:rFonts w:cs="Arial"/>
          <w:b/>
        </w:rPr>
      </w:pPr>
      <w:r w:rsidRPr="00127EEA">
        <w:rPr>
          <w:rFonts w:cs="Arial"/>
          <w:b/>
        </w:rPr>
        <w:t>Förderhöhe:</w:t>
      </w:r>
    </w:p>
    <w:p w14:paraId="293C3A88" w14:textId="77777777" w:rsidR="00BB43B7" w:rsidRPr="00127EEA" w:rsidRDefault="00BB43B7" w:rsidP="00BB43B7">
      <w:pPr>
        <w:spacing w:line="276" w:lineRule="auto"/>
        <w:jc w:val="both"/>
        <w:rPr>
          <w:rFonts w:cs="Arial"/>
          <w:strike/>
        </w:rPr>
      </w:pPr>
      <w:r w:rsidRPr="00127EEA">
        <w:rPr>
          <w:rFonts w:cs="Arial"/>
        </w:rPr>
        <w:t xml:space="preserve">Der maximale Förderbetrag beträgt pro Schule 1.000,00 €. Die Förderung erfolgt in der Regel nicht als Vollfinanzierung, sondern </w:t>
      </w:r>
      <w:r w:rsidRPr="00127EEA">
        <w:rPr>
          <w:rFonts w:cs="Arial"/>
          <w:u w:val="single"/>
        </w:rPr>
        <w:t>als Zuschuss</w:t>
      </w:r>
      <w:r w:rsidRPr="00127EEA">
        <w:rPr>
          <w:rFonts w:cs="Arial"/>
        </w:rPr>
        <w:t>.</w:t>
      </w:r>
    </w:p>
    <w:p w14:paraId="069E3426" w14:textId="77777777" w:rsidR="00BB43B7" w:rsidRPr="00BB43B7" w:rsidRDefault="00BB43B7" w:rsidP="00BB43B7">
      <w:pPr>
        <w:spacing w:line="276" w:lineRule="auto"/>
        <w:jc w:val="both"/>
        <w:rPr>
          <w:rFonts w:cs="Arial"/>
          <w:sz w:val="32"/>
          <w:szCs w:val="32"/>
        </w:rPr>
      </w:pPr>
    </w:p>
    <w:p w14:paraId="7E4346E1" w14:textId="77777777" w:rsidR="00BB43B7" w:rsidRPr="00127EEA" w:rsidRDefault="00BB43B7" w:rsidP="00BB43B7">
      <w:pPr>
        <w:spacing w:line="276" w:lineRule="auto"/>
        <w:jc w:val="both"/>
        <w:rPr>
          <w:rFonts w:cs="Arial"/>
          <w:b/>
        </w:rPr>
      </w:pPr>
      <w:r w:rsidRPr="00127EEA">
        <w:rPr>
          <w:rFonts w:cs="Arial"/>
          <w:b/>
        </w:rPr>
        <w:t>Kosten- und Dokumentationsnachweise:</w:t>
      </w:r>
    </w:p>
    <w:p w14:paraId="760324F7" w14:textId="77777777" w:rsidR="00BB43B7" w:rsidRDefault="00BB43B7" w:rsidP="00BB43B7">
      <w:pPr>
        <w:spacing w:line="276" w:lineRule="auto"/>
        <w:jc w:val="both"/>
        <w:rPr>
          <w:rStyle w:val="fontstyle21"/>
          <w:rFonts w:ascii="Arial" w:hAnsi="Arial" w:cs="Arial"/>
          <w:sz w:val="24"/>
          <w:szCs w:val="24"/>
        </w:rPr>
      </w:pPr>
      <w:r w:rsidRPr="00127EEA">
        <w:rPr>
          <w:rStyle w:val="fontstyle21"/>
          <w:rFonts w:ascii="Arial" w:hAnsi="Arial" w:cs="Arial"/>
          <w:sz w:val="24"/>
          <w:szCs w:val="24"/>
        </w:rPr>
        <w:t xml:space="preserve">Im Anschluss an die Förderzusage werden die Kostenbelege, Dokumentation (Kopie) und weitere Nachweise der ADD zur Veranlassung der Auszahlung gemäß Antrag, Bescheid und Fristsetzung vorgelegt. </w:t>
      </w:r>
    </w:p>
    <w:p w14:paraId="71AE020D" w14:textId="77777777" w:rsidR="00BB43B7" w:rsidRPr="00BB43B7" w:rsidRDefault="00BB43B7" w:rsidP="00BB43B7">
      <w:pPr>
        <w:spacing w:line="276" w:lineRule="auto"/>
        <w:jc w:val="both"/>
        <w:rPr>
          <w:rFonts w:cs="Arial"/>
          <w:bCs/>
        </w:rPr>
      </w:pPr>
      <w:r w:rsidRPr="00BB43B7">
        <w:rPr>
          <w:rFonts w:cs="Arial"/>
          <w:bCs/>
        </w:rPr>
        <w:t xml:space="preserve">Bis spätestens Ende des Kalenderjahres ist eine Dokumentation der Durchführung des Förderprojektes nachzureichen. Sie wird digital an die zuständige ADD und das PL geschickt. Nicht eingereichte Dokumentationen können zum Ausschluss bei der BNE-Fördermittelvergabe im Folgejahr führen. </w:t>
      </w:r>
    </w:p>
    <w:p w14:paraId="3B91A356" w14:textId="77777777" w:rsidR="00BB43B7" w:rsidRPr="00E92D1E" w:rsidRDefault="00BB43B7" w:rsidP="00BB43B7">
      <w:pPr>
        <w:pStyle w:val="Listenabsatz"/>
        <w:numPr>
          <w:ilvl w:val="0"/>
          <w:numId w:val="14"/>
        </w:numPr>
        <w:spacing w:line="276" w:lineRule="auto"/>
        <w:jc w:val="both"/>
        <w:rPr>
          <w:rFonts w:cs="Arial"/>
          <w:bCs/>
        </w:rPr>
      </w:pPr>
      <w:r w:rsidRPr="00AE36D7">
        <w:rPr>
          <w:rFonts w:cs="Arial"/>
          <w:b/>
        </w:rPr>
        <w:lastRenderedPageBreak/>
        <w:t>Bis 400€ BNE-Fördermittel</w:t>
      </w:r>
      <w:r>
        <w:rPr>
          <w:rFonts w:cs="Arial"/>
          <w:bCs/>
        </w:rPr>
        <w:t xml:space="preserve"> beschreibt die</w:t>
      </w:r>
      <w:r w:rsidRPr="00E92D1E">
        <w:rPr>
          <w:rFonts w:cs="Arial"/>
          <w:bCs/>
        </w:rPr>
        <w:t xml:space="preserve"> Dokumentation auf einer DIN A4-Seite mit zwei </w:t>
      </w:r>
      <w:proofErr w:type="gramStart"/>
      <w:r w:rsidRPr="00E92D1E">
        <w:rPr>
          <w:rFonts w:cs="Arial"/>
          <w:bCs/>
        </w:rPr>
        <w:t>bis drei aussagekräftigen Fotos</w:t>
      </w:r>
      <w:proofErr w:type="gramEnd"/>
      <w:r w:rsidRPr="00E92D1E">
        <w:rPr>
          <w:rFonts w:cs="Arial"/>
          <w:bCs/>
        </w:rPr>
        <w:t xml:space="preserve"> die Durchführung des Förderprojektes und schildert den Mehrwert für die BNE. </w:t>
      </w:r>
    </w:p>
    <w:p w14:paraId="5D33E266" w14:textId="10898FAB" w:rsidR="00BB43B7" w:rsidRPr="00E92D1E" w:rsidRDefault="00BB43B7" w:rsidP="00BB43B7">
      <w:pPr>
        <w:pStyle w:val="Listenabsatz"/>
        <w:numPr>
          <w:ilvl w:val="0"/>
          <w:numId w:val="14"/>
        </w:numPr>
        <w:spacing w:line="276" w:lineRule="auto"/>
        <w:jc w:val="both"/>
        <w:rPr>
          <w:rFonts w:cs="Arial"/>
          <w:bCs/>
        </w:rPr>
      </w:pPr>
      <w:r w:rsidRPr="00AE36D7">
        <w:rPr>
          <w:rFonts w:cs="Arial"/>
          <w:b/>
        </w:rPr>
        <w:t>Ab 400€ BNE-Fördermittel</w:t>
      </w:r>
      <w:r w:rsidRPr="00E92D1E">
        <w:rPr>
          <w:rFonts w:cs="Arial"/>
          <w:bCs/>
        </w:rPr>
        <w:t xml:space="preserve"> besteht eine </w:t>
      </w:r>
      <w:r w:rsidRPr="00E92D1E">
        <w:rPr>
          <w:rFonts w:cs="Arial"/>
          <w:b/>
        </w:rPr>
        <w:t>umfassende Dokumentationspflicht</w:t>
      </w:r>
      <w:r w:rsidRPr="00E92D1E">
        <w:rPr>
          <w:rFonts w:cs="Arial"/>
          <w:bCs/>
        </w:rPr>
        <w:t>. Zusätzlich zu der in a</w:t>
      </w:r>
      <w:r>
        <w:rPr>
          <w:rFonts w:cs="Arial"/>
          <w:bCs/>
        </w:rPr>
        <w:t>.</w:t>
      </w:r>
      <w:r w:rsidRPr="00E92D1E">
        <w:rPr>
          <w:rFonts w:cs="Arial"/>
          <w:bCs/>
        </w:rPr>
        <w:t xml:space="preserve"> beschriebenen Dokumentation enthält sie (Unterrichts-)</w:t>
      </w:r>
      <w:proofErr w:type="spellStart"/>
      <w:r w:rsidRPr="00E92D1E">
        <w:rPr>
          <w:rFonts w:cs="Arial"/>
          <w:bCs/>
        </w:rPr>
        <w:t>materialien</w:t>
      </w:r>
      <w:proofErr w:type="spellEnd"/>
      <w:r w:rsidRPr="00E92D1E">
        <w:rPr>
          <w:rFonts w:cs="Arial"/>
          <w:bCs/>
        </w:rPr>
        <w:t xml:space="preserve">, Ablaufplan und eine Evaluation des Projektes. </w:t>
      </w:r>
    </w:p>
    <w:p w14:paraId="756776DA" w14:textId="520A3810" w:rsidR="00BB43B7" w:rsidRDefault="00BB43B7" w:rsidP="00C77B0C">
      <w:pPr>
        <w:spacing w:line="276" w:lineRule="auto"/>
        <w:jc w:val="both"/>
        <w:rPr>
          <w:rFonts w:cs="Arial"/>
        </w:rPr>
      </w:pPr>
    </w:p>
    <w:p w14:paraId="76A5F815" w14:textId="77777777" w:rsidR="00BB43B7" w:rsidRPr="00127EEA" w:rsidRDefault="00BB43B7" w:rsidP="00C77B0C">
      <w:pPr>
        <w:spacing w:line="276" w:lineRule="auto"/>
        <w:jc w:val="both"/>
        <w:rPr>
          <w:rFonts w:cs="Arial"/>
        </w:rPr>
      </w:pPr>
    </w:p>
    <w:p w14:paraId="013A0589" w14:textId="77777777" w:rsidR="00C77B0C" w:rsidRPr="00127EEA" w:rsidRDefault="00C77B0C" w:rsidP="00C77B0C">
      <w:pPr>
        <w:spacing w:line="276" w:lineRule="auto"/>
        <w:jc w:val="both"/>
        <w:rPr>
          <w:rFonts w:cs="Arial"/>
          <w:b/>
        </w:rPr>
      </w:pPr>
      <w:r w:rsidRPr="00127EEA">
        <w:rPr>
          <w:rFonts w:cs="Arial"/>
          <w:b/>
        </w:rPr>
        <w:t>Gefördert werden z. B.:</w:t>
      </w:r>
    </w:p>
    <w:p w14:paraId="29F3079A" w14:textId="77777777" w:rsidR="00C77B0C" w:rsidRPr="00127EEA" w:rsidRDefault="00C77B0C" w:rsidP="00C77B0C">
      <w:pPr>
        <w:pStyle w:val="Listenabsatz"/>
        <w:numPr>
          <w:ilvl w:val="0"/>
          <w:numId w:val="15"/>
        </w:numPr>
        <w:spacing w:after="160" w:line="276" w:lineRule="auto"/>
        <w:jc w:val="both"/>
        <w:rPr>
          <w:rFonts w:cs="Arial"/>
        </w:rPr>
      </w:pPr>
      <w:r w:rsidRPr="00127EEA">
        <w:rPr>
          <w:rFonts w:cs="Arial"/>
        </w:rPr>
        <w:t xml:space="preserve">Material- bzw. Experimentierkisten für bestimmte </w:t>
      </w:r>
      <w:r w:rsidRPr="00127EEA">
        <w:rPr>
          <w:rFonts w:cs="Arial"/>
          <w:u w:val="single"/>
        </w:rPr>
        <w:t>Unterrichtsreihen</w:t>
      </w:r>
      <w:r w:rsidRPr="00127EEA">
        <w:rPr>
          <w:rFonts w:cs="Arial"/>
        </w:rPr>
        <w:t xml:space="preserve"> im Kontext der BNE</w:t>
      </w:r>
    </w:p>
    <w:p w14:paraId="6B776693" w14:textId="77777777" w:rsidR="00C77B0C" w:rsidRPr="00127EEA" w:rsidRDefault="00C77B0C" w:rsidP="00C77B0C">
      <w:pPr>
        <w:pStyle w:val="Listenabsatz"/>
        <w:numPr>
          <w:ilvl w:val="0"/>
          <w:numId w:val="15"/>
        </w:numPr>
        <w:spacing w:after="160" w:line="276" w:lineRule="auto"/>
        <w:jc w:val="both"/>
        <w:rPr>
          <w:rFonts w:cs="Arial"/>
        </w:rPr>
      </w:pPr>
      <w:r w:rsidRPr="00127EEA">
        <w:rPr>
          <w:rFonts w:cs="Arial"/>
        </w:rPr>
        <w:t>Spiele für die Erarbeitung von BNE-Unterrichtsinhalten</w:t>
      </w:r>
    </w:p>
    <w:p w14:paraId="5EA7139E" w14:textId="77777777" w:rsidR="00C77B0C" w:rsidRPr="00127EEA" w:rsidRDefault="00C77B0C" w:rsidP="00C77B0C">
      <w:pPr>
        <w:pStyle w:val="Listenabsatz"/>
        <w:numPr>
          <w:ilvl w:val="0"/>
          <w:numId w:val="15"/>
        </w:numPr>
        <w:spacing w:after="160" w:line="276" w:lineRule="auto"/>
        <w:jc w:val="both"/>
        <w:rPr>
          <w:rFonts w:cs="Arial"/>
        </w:rPr>
      </w:pPr>
      <w:r w:rsidRPr="00127EEA">
        <w:rPr>
          <w:rFonts w:cs="Arial"/>
        </w:rPr>
        <w:t>Notenpartituren für Musikstücke mit BNE-Inhalten für eine obligatorische Unterrichtsreihe</w:t>
      </w:r>
    </w:p>
    <w:p w14:paraId="4AA88085" w14:textId="77777777" w:rsidR="00C77B0C" w:rsidRPr="00127EEA" w:rsidRDefault="00C77B0C" w:rsidP="00C77B0C">
      <w:pPr>
        <w:pStyle w:val="Listenabsatz"/>
        <w:numPr>
          <w:ilvl w:val="0"/>
          <w:numId w:val="15"/>
        </w:numPr>
        <w:spacing w:after="160" w:line="276" w:lineRule="auto"/>
        <w:jc w:val="both"/>
        <w:rPr>
          <w:rFonts w:cs="Arial"/>
        </w:rPr>
      </w:pPr>
      <w:r w:rsidRPr="00127EEA">
        <w:rPr>
          <w:rFonts w:cs="Arial"/>
        </w:rPr>
        <w:t>ein Film (mit Bezug zu den SGD) mit Vorführrecht in einer Stufe inkl. Filmgespräch/Diskussion</w:t>
      </w:r>
    </w:p>
    <w:p w14:paraId="3D574C47" w14:textId="77777777" w:rsidR="00C77B0C" w:rsidRPr="00127EEA" w:rsidRDefault="00C77B0C" w:rsidP="00C77B0C">
      <w:pPr>
        <w:pStyle w:val="Listenabsatz"/>
        <w:numPr>
          <w:ilvl w:val="0"/>
          <w:numId w:val="15"/>
        </w:numPr>
        <w:spacing w:after="160" w:line="276" w:lineRule="auto"/>
        <w:jc w:val="both"/>
        <w:rPr>
          <w:rFonts w:cs="Arial"/>
        </w:rPr>
      </w:pPr>
      <w:r w:rsidRPr="00127EEA">
        <w:rPr>
          <w:rFonts w:cs="Arial"/>
        </w:rPr>
        <w:t>Workshops für Schüler/innen zur partizipativen Beteiligung der Einbettung von BNE in Schule</w:t>
      </w:r>
    </w:p>
    <w:p w14:paraId="59161117" w14:textId="46338F24" w:rsidR="00C77B0C" w:rsidRDefault="00C77B0C" w:rsidP="00C77B0C">
      <w:pPr>
        <w:pStyle w:val="Listenabsatz"/>
        <w:numPr>
          <w:ilvl w:val="0"/>
          <w:numId w:val="15"/>
        </w:numPr>
        <w:spacing w:after="160" w:line="276" w:lineRule="auto"/>
        <w:jc w:val="both"/>
        <w:rPr>
          <w:rFonts w:cs="Arial"/>
        </w:rPr>
      </w:pPr>
      <w:r w:rsidRPr="00127EEA">
        <w:rPr>
          <w:rFonts w:cs="Arial"/>
        </w:rPr>
        <w:t>Fortbildungsmaßnahmen für Lehrkräfte im Rahmen einer Bildung für nachhaltigen Entwicklung</w:t>
      </w:r>
    </w:p>
    <w:p w14:paraId="43072986" w14:textId="77777777" w:rsidR="00BB43B7" w:rsidRPr="00BB43B7" w:rsidRDefault="00BB43B7" w:rsidP="00BB43B7">
      <w:pPr>
        <w:spacing w:after="160" w:line="276" w:lineRule="auto"/>
        <w:jc w:val="both"/>
        <w:rPr>
          <w:rFonts w:cs="Arial"/>
        </w:rPr>
      </w:pPr>
    </w:p>
    <w:p w14:paraId="3E9A7C44" w14:textId="77777777" w:rsidR="00C77B0C" w:rsidRPr="00127EEA" w:rsidRDefault="00C77B0C" w:rsidP="00C77B0C">
      <w:pPr>
        <w:spacing w:line="276" w:lineRule="auto"/>
        <w:jc w:val="both"/>
        <w:rPr>
          <w:rFonts w:cs="Arial"/>
          <w:b/>
        </w:rPr>
      </w:pPr>
      <w:r w:rsidRPr="00127EEA">
        <w:rPr>
          <w:rFonts w:cs="Arial"/>
          <w:b/>
        </w:rPr>
        <w:t>Nicht gefördert werden z. B.:</w:t>
      </w:r>
    </w:p>
    <w:p w14:paraId="479E1F89" w14:textId="77777777" w:rsidR="00C77B0C" w:rsidRPr="00127EEA" w:rsidRDefault="00C77B0C" w:rsidP="00C77B0C">
      <w:pPr>
        <w:pStyle w:val="Listenabsatz"/>
        <w:numPr>
          <w:ilvl w:val="0"/>
          <w:numId w:val="15"/>
        </w:numPr>
        <w:spacing w:after="160" w:line="276" w:lineRule="auto"/>
        <w:jc w:val="both"/>
        <w:rPr>
          <w:rFonts w:cs="Arial"/>
        </w:rPr>
      </w:pPr>
      <w:r w:rsidRPr="00127EEA">
        <w:rPr>
          <w:rFonts w:cs="Arial"/>
        </w:rPr>
        <w:t>Ausgaben für einmalige Projekte oder Materialanschaffung (z.B. Holz für Sitzbänke, Pflanzen)</w:t>
      </w:r>
    </w:p>
    <w:p w14:paraId="182C94A7" w14:textId="77777777" w:rsidR="00C77B0C" w:rsidRPr="00127EEA" w:rsidRDefault="00C77B0C" w:rsidP="00C77B0C">
      <w:pPr>
        <w:pStyle w:val="Listenabsatz"/>
        <w:numPr>
          <w:ilvl w:val="0"/>
          <w:numId w:val="15"/>
        </w:numPr>
        <w:spacing w:after="160" w:line="276" w:lineRule="auto"/>
        <w:jc w:val="both"/>
        <w:rPr>
          <w:rFonts w:cs="Arial"/>
        </w:rPr>
      </w:pPr>
      <w:r w:rsidRPr="00127EEA">
        <w:rPr>
          <w:rFonts w:cs="Arial"/>
        </w:rPr>
        <w:t xml:space="preserve">Anschaffungen, die regelmäßige Folgeförderungen voraussetzen </w:t>
      </w:r>
    </w:p>
    <w:p w14:paraId="014F81E5" w14:textId="77777777" w:rsidR="00C77B0C" w:rsidRPr="00127EEA" w:rsidRDefault="00C77B0C" w:rsidP="00C77B0C">
      <w:pPr>
        <w:pStyle w:val="Listenabsatz"/>
        <w:numPr>
          <w:ilvl w:val="0"/>
          <w:numId w:val="15"/>
        </w:numPr>
        <w:spacing w:after="160" w:line="276" w:lineRule="auto"/>
        <w:jc w:val="both"/>
        <w:rPr>
          <w:rFonts w:cs="Arial"/>
        </w:rPr>
      </w:pPr>
      <w:r w:rsidRPr="00127EEA">
        <w:rPr>
          <w:rFonts w:cs="Arial"/>
        </w:rPr>
        <w:t xml:space="preserve">Ausgaben für BNE-Projekte </w:t>
      </w:r>
      <w:r w:rsidRPr="00127EEA">
        <w:rPr>
          <w:rFonts w:cs="Arial"/>
          <w:u w:val="single"/>
        </w:rPr>
        <w:t>ohne</w:t>
      </w:r>
      <w:r w:rsidRPr="00127EEA">
        <w:rPr>
          <w:rFonts w:cs="Arial"/>
        </w:rPr>
        <w:t xml:space="preserve"> unterrichtliche / schulische Anbindung</w:t>
      </w:r>
    </w:p>
    <w:p w14:paraId="6236DCA5" w14:textId="77777777" w:rsidR="00C77B0C" w:rsidRPr="00127EEA" w:rsidRDefault="00C77B0C" w:rsidP="00C77B0C">
      <w:pPr>
        <w:pStyle w:val="Listenabsatz"/>
        <w:numPr>
          <w:ilvl w:val="0"/>
          <w:numId w:val="15"/>
        </w:numPr>
        <w:spacing w:after="160" w:line="276" w:lineRule="auto"/>
        <w:jc w:val="both"/>
        <w:rPr>
          <w:rFonts w:cs="Arial"/>
        </w:rPr>
      </w:pPr>
      <w:r w:rsidRPr="00127EEA">
        <w:rPr>
          <w:rFonts w:cs="Arial"/>
        </w:rPr>
        <w:t>Ausgaben in Folge von bereits geförderten Projekten (z.B. Schulgarten, Bienen und weitere)</w:t>
      </w:r>
    </w:p>
    <w:p w14:paraId="6DBB9775" w14:textId="77777777" w:rsidR="00C77B0C" w:rsidRPr="00127EEA" w:rsidRDefault="00C77B0C" w:rsidP="00C77B0C">
      <w:pPr>
        <w:pStyle w:val="Listenabsatz"/>
        <w:numPr>
          <w:ilvl w:val="0"/>
          <w:numId w:val="15"/>
        </w:numPr>
        <w:spacing w:after="160" w:line="276" w:lineRule="auto"/>
        <w:jc w:val="both"/>
        <w:rPr>
          <w:rFonts w:cs="Arial"/>
        </w:rPr>
      </w:pPr>
      <w:r w:rsidRPr="00127EEA">
        <w:rPr>
          <w:rFonts w:cs="Arial"/>
        </w:rPr>
        <w:t>Individualausgaben ohne Anbindung in die schulischen Arbeitspläne</w:t>
      </w:r>
    </w:p>
    <w:p w14:paraId="07EE7A78" w14:textId="77777777" w:rsidR="00F7602A" w:rsidRDefault="00F7602A" w:rsidP="00C77B0C">
      <w:pPr>
        <w:spacing w:line="276" w:lineRule="auto"/>
        <w:jc w:val="both"/>
        <w:rPr>
          <w:rStyle w:val="fontstyle21"/>
          <w:rFonts w:ascii="Arial" w:hAnsi="Arial" w:cs="Arial"/>
          <w:sz w:val="24"/>
          <w:szCs w:val="24"/>
        </w:rPr>
      </w:pPr>
    </w:p>
    <w:p w14:paraId="692ED5E6" w14:textId="47818F05" w:rsidR="0087257C" w:rsidRDefault="0087257C" w:rsidP="00C77B0C">
      <w:pPr>
        <w:spacing w:line="276" w:lineRule="auto"/>
        <w:jc w:val="both"/>
        <w:rPr>
          <w:rFonts w:cs="Arial"/>
          <w:bCs/>
        </w:rPr>
      </w:pPr>
    </w:p>
    <w:p w14:paraId="50588ADB" w14:textId="6FD3DDCE" w:rsidR="002E1E68" w:rsidRDefault="002E1E68" w:rsidP="00C77B0C">
      <w:pPr>
        <w:spacing w:line="276" w:lineRule="auto"/>
        <w:jc w:val="both"/>
        <w:rPr>
          <w:rFonts w:cs="Arial"/>
          <w:bCs/>
        </w:rPr>
      </w:pPr>
    </w:p>
    <w:p w14:paraId="2DF11768" w14:textId="151BB618" w:rsidR="002E1E68" w:rsidRDefault="002E1E68" w:rsidP="00C77B0C">
      <w:pPr>
        <w:spacing w:line="276" w:lineRule="auto"/>
        <w:jc w:val="both"/>
        <w:rPr>
          <w:rFonts w:cs="Arial"/>
          <w:bCs/>
        </w:rPr>
      </w:pPr>
    </w:p>
    <w:p w14:paraId="63256ADE" w14:textId="2D81B0AC" w:rsidR="002E1E68" w:rsidRDefault="002E1E68" w:rsidP="00C77B0C">
      <w:pPr>
        <w:spacing w:line="276" w:lineRule="auto"/>
        <w:jc w:val="both"/>
        <w:rPr>
          <w:rFonts w:cs="Arial"/>
          <w:bCs/>
        </w:rPr>
      </w:pPr>
    </w:p>
    <w:p w14:paraId="63639125" w14:textId="7DC43066" w:rsidR="002E1E68" w:rsidRDefault="002E1E68" w:rsidP="00C77B0C">
      <w:pPr>
        <w:spacing w:line="276" w:lineRule="auto"/>
        <w:jc w:val="both"/>
        <w:rPr>
          <w:rFonts w:cs="Arial"/>
          <w:bCs/>
        </w:rPr>
      </w:pPr>
    </w:p>
    <w:p w14:paraId="6A81B1D6" w14:textId="0C905775" w:rsidR="002E1E68" w:rsidRDefault="002E1E68" w:rsidP="00C77B0C">
      <w:pPr>
        <w:spacing w:line="276" w:lineRule="auto"/>
        <w:jc w:val="both"/>
        <w:rPr>
          <w:rFonts w:cs="Arial"/>
          <w:bCs/>
        </w:rPr>
      </w:pPr>
    </w:p>
    <w:p w14:paraId="1877C885" w14:textId="465465D1" w:rsidR="002E1E68" w:rsidRDefault="002E1E68" w:rsidP="00C77B0C">
      <w:pPr>
        <w:spacing w:line="276" w:lineRule="auto"/>
        <w:jc w:val="both"/>
        <w:rPr>
          <w:rFonts w:cs="Arial"/>
          <w:bCs/>
        </w:rPr>
      </w:pPr>
    </w:p>
    <w:p w14:paraId="2ED2D20D" w14:textId="68D10F5E" w:rsidR="002E1E68" w:rsidRDefault="002E1E68" w:rsidP="00C77B0C">
      <w:pPr>
        <w:spacing w:line="276" w:lineRule="auto"/>
        <w:jc w:val="both"/>
        <w:rPr>
          <w:rFonts w:cs="Arial"/>
          <w:bCs/>
        </w:rPr>
      </w:pPr>
    </w:p>
    <w:p w14:paraId="37477067" w14:textId="4AAFDE6F" w:rsidR="002E1E68" w:rsidRDefault="002E1E68" w:rsidP="00C77B0C">
      <w:pPr>
        <w:spacing w:line="276" w:lineRule="auto"/>
        <w:jc w:val="both"/>
        <w:rPr>
          <w:rFonts w:cs="Arial"/>
          <w:bCs/>
        </w:rPr>
      </w:pPr>
    </w:p>
    <w:p w14:paraId="57F518F2" w14:textId="70CAE6D6" w:rsidR="002E1E68" w:rsidRDefault="002E1E68" w:rsidP="00C77B0C">
      <w:pPr>
        <w:spacing w:line="276" w:lineRule="auto"/>
        <w:jc w:val="both"/>
        <w:rPr>
          <w:rFonts w:cs="Arial"/>
          <w:bCs/>
        </w:rPr>
      </w:pPr>
    </w:p>
    <w:p w14:paraId="3306814D" w14:textId="1B9B2DA2" w:rsidR="002E1E68" w:rsidRDefault="002E1E68" w:rsidP="00C77B0C">
      <w:pPr>
        <w:spacing w:line="276" w:lineRule="auto"/>
        <w:jc w:val="both"/>
        <w:rPr>
          <w:rFonts w:cs="Arial"/>
          <w:bCs/>
        </w:rPr>
      </w:pPr>
    </w:p>
    <w:p w14:paraId="2B325E58" w14:textId="465A1C2D" w:rsidR="002E1E68" w:rsidRDefault="002E1E68" w:rsidP="00C77B0C">
      <w:pPr>
        <w:spacing w:line="276" w:lineRule="auto"/>
        <w:jc w:val="both"/>
        <w:rPr>
          <w:rFonts w:cs="Arial"/>
          <w:bCs/>
        </w:rPr>
      </w:pPr>
    </w:p>
    <w:p w14:paraId="2A178513" w14:textId="77777777" w:rsidR="002E1E68" w:rsidRPr="002E1E68" w:rsidRDefault="002E1E68" w:rsidP="002E1E68">
      <w:pPr>
        <w:spacing w:line="280" w:lineRule="exact"/>
        <w:jc w:val="right"/>
        <w:rPr>
          <w:rFonts w:cs="Arial"/>
          <w:sz w:val="20"/>
          <w:szCs w:val="20"/>
          <w:lang w:eastAsia="de-DE"/>
        </w:rPr>
      </w:pPr>
      <w:r w:rsidRPr="002E1E68">
        <w:rPr>
          <w:rFonts w:cs="Arial"/>
          <w:sz w:val="20"/>
          <w:szCs w:val="20"/>
        </w:rPr>
        <w:t>Stand: 04.03.2025</w:t>
      </w:r>
    </w:p>
    <w:sectPr w:rsidR="002E1E68" w:rsidRPr="002E1E68" w:rsidSect="00293AA6">
      <w:headerReference w:type="first" r:id="rId8"/>
      <w:pgSz w:w="11900" w:h="16840"/>
      <w:pgMar w:top="1417" w:right="1417" w:bottom="1134" w:left="1417"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8DBD7" w14:textId="77777777" w:rsidR="003E0914" w:rsidRDefault="003E0914" w:rsidP="00293AA6">
      <w:r>
        <w:separator/>
      </w:r>
    </w:p>
  </w:endnote>
  <w:endnote w:type="continuationSeparator" w:id="0">
    <w:p w14:paraId="2DD13DDD" w14:textId="77777777" w:rsidR="003E0914" w:rsidRDefault="003E0914" w:rsidP="00293A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D231D" w14:textId="77777777" w:rsidR="003E0914" w:rsidRDefault="003E0914" w:rsidP="00293AA6">
      <w:r>
        <w:separator/>
      </w:r>
    </w:p>
  </w:footnote>
  <w:footnote w:type="continuationSeparator" w:id="0">
    <w:p w14:paraId="51CE4FC6" w14:textId="77777777" w:rsidR="003E0914" w:rsidRDefault="003E0914" w:rsidP="00293A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2ED35" w14:textId="3AD04E09" w:rsidR="00C77B0C" w:rsidRPr="00C77B0C" w:rsidRDefault="00FC51EE" w:rsidP="00C77B0C">
    <w:pPr>
      <w:pStyle w:val="StandardWeb"/>
      <w:spacing w:before="0" w:beforeAutospacing="0" w:after="0" w:afterAutospacing="0"/>
      <w:rPr>
        <w:rFonts w:ascii="Arial" w:hAnsi="Arial" w:cs="Arial"/>
      </w:rPr>
    </w:pPr>
    <w:r w:rsidRPr="00C77B0C">
      <w:rPr>
        <w:rFonts w:ascii="Arial" w:hAnsi="Arial" w:cs="Arial"/>
        <w:noProof/>
      </w:rPr>
      <w:drawing>
        <wp:anchor distT="0" distB="0" distL="114300" distR="114300" simplePos="0" relativeHeight="251686912" behindDoc="0" locked="0" layoutInCell="1" allowOverlap="1" wp14:anchorId="6C36A4E2" wp14:editId="13C6C317">
          <wp:simplePos x="0" y="0"/>
          <wp:positionH relativeFrom="page">
            <wp:posOffset>5403850</wp:posOffset>
          </wp:positionH>
          <wp:positionV relativeFrom="paragraph">
            <wp:posOffset>-327660</wp:posOffset>
          </wp:positionV>
          <wp:extent cx="2029905" cy="701040"/>
          <wp:effectExtent l="0" t="0" r="8890" b="381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990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77B0C" w:rsidRPr="00C77B0C">
      <w:rPr>
        <w:rFonts w:ascii="Arial" w:hAnsi="Arial" w:cs="Arial"/>
        <w:b/>
        <w:color w:val="C00000"/>
        <w:sz w:val="32"/>
        <w:szCs w:val="32"/>
      </w:rPr>
      <w:t>Richtlinie zur Vergabe der</w:t>
    </w:r>
    <w:r w:rsidR="000763A9" w:rsidRPr="00C77B0C">
      <w:rPr>
        <w:rFonts w:ascii="Arial" w:hAnsi="Arial" w:cs="Arial"/>
        <w:b/>
        <w:color w:val="C00000"/>
        <w:sz w:val="32"/>
        <w:szCs w:val="32"/>
      </w:rPr>
      <w:t xml:space="preserve"> </w:t>
    </w:r>
  </w:p>
  <w:p w14:paraId="754B356C" w14:textId="7F25BBCF" w:rsidR="00344FB7" w:rsidRPr="00E92D1E" w:rsidRDefault="000763A9" w:rsidP="00C77B0C">
    <w:pPr>
      <w:tabs>
        <w:tab w:val="left" w:pos="7297"/>
      </w:tabs>
      <w:rPr>
        <w:rFonts w:cs="Arial"/>
        <w:b/>
      </w:rPr>
    </w:pPr>
    <w:r w:rsidRPr="00C77B0C">
      <w:rPr>
        <w:rFonts w:cs="Arial"/>
        <w:b/>
        <w:color w:val="C00000"/>
        <w:sz w:val="32"/>
        <w:szCs w:val="32"/>
      </w:rPr>
      <w:t>BNE-Fördermittel</w:t>
    </w:r>
    <w:r w:rsidR="0028107B" w:rsidRPr="00E92D1E">
      <w:rPr>
        <w:rFonts w:cs="Arial"/>
        <w:b/>
      </w:rPr>
      <w:tab/>
    </w:r>
    <w:r w:rsidR="00344FB7" w:rsidRPr="00E92D1E">
      <w:rPr>
        <w:rFonts w:cs="Arial"/>
        <w:noProof/>
      </w:rPr>
      <mc:AlternateContent>
        <mc:Choice Requires="wps">
          <w:drawing>
            <wp:anchor distT="0" distB="0" distL="114300" distR="114300" simplePos="0" relativeHeight="251685888" behindDoc="0" locked="0" layoutInCell="1" allowOverlap="1" wp14:anchorId="75E6AA98" wp14:editId="2D2B7A70">
              <wp:simplePos x="0" y="0"/>
              <wp:positionH relativeFrom="page">
                <wp:posOffset>955040</wp:posOffset>
              </wp:positionH>
              <wp:positionV relativeFrom="page">
                <wp:posOffset>1097280</wp:posOffset>
              </wp:positionV>
              <wp:extent cx="6378575" cy="90170"/>
              <wp:effectExtent l="1905" t="0" r="1270" b="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8575" cy="90170"/>
                      </a:xfrm>
                      <a:prstGeom prst="rect">
                        <a:avLst/>
                      </a:prstGeom>
                      <a:solidFill>
                        <a:srgbClr val="8F193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64EC85" id="Rechteck 6" o:spid="_x0000_s1026" style="position:absolute;margin-left:75.2pt;margin-top:86.4pt;width:502.25pt;height:7.1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" fillcolor="#8f1936" stroked="f">
              <w10:wrap anchorx="page" anchory="page"/>
            </v:rect>
          </w:pict>
        </mc:Fallback>
      </mc:AlternateContent>
    </w:r>
    <w:r w:rsidR="00344FB7" w:rsidRPr="00E92D1E">
      <w:rPr>
        <w:rFonts w:cs="Arial"/>
        <w:noProof/>
      </w:rPr>
      <mc:AlternateContent>
        <mc:Choice Requires="wps">
          <w:drawing>
            <wp:anchor distT="0" distB="0" distL="114300" distR="114300" simplePos="0" relativeHeight="251683840" behindDoc="0" locked="0" layoutInCell="1" allowOverlap="1" wp14:anchorId="7804DFD8" wp14:editId="6E0C5468">
              <wp:simplePos x="0" y="0"/>
              <wp:positionH relativeFrom="page">
                <wp:posOffset>48895</wp:posOffset>
              </wp:positionH>
              <wp:positionV relativeFrom="page">
                <wp:posOffset>1097280</wp:posOffset>
              </wp:positionV>
              <wp:extent cx="1080135" cy="90170"/>
              <wp:effectExtent l="635" t="0" r="0" b="0"/>
              <wp:wrapNone/>
              <wp:docPr id="7" name="Rechteck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135" cy="9017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E74C7C" id="Rechteck 7" o:spid="_x0000_s1026" style="position:absolute;margin-left:3.85pt;margin-top:86.4pt;width:85.05pt;height:7.1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" fillcolor="silver"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F07F20"/>
    <w:multiLevelType w:val="hybridMultilevel"/>
    <w:tmpl w:val="0A92F992"/>
    <w:lvl w:ilvl="0" w:tplc="B22830B8">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D7209ABC">
      <w:start w:val="21"/>
      <w:numFmt w:val="bullet"/>
      <w:lvlText w:val=""/>
      <w:lvlJc w:val="left"/>
      <w:pPr>
        <w:ind w:left="1779" w:hanging="360"/>
      </w:pPr>
      <w:rPr>
        <w:rFonts w:ascii="Wingdings" w:eastAsiaTheme="minorHAnsi" w:hAnsi="Wingdings" w:cstheme="minorHAnsi"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A9F5CA5"/>
    <w:multiLevelType w:val="multilevel"/>
    <w:tmpl w:val="D9DA261E"/>
    <w:lvl w:ilvl="0">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2CF44E18"/>
    <w:multiLevelType w:val="hybridMultilevel"/>
    <w:tmpl w:val="D514E052"/>
    <w:lvl w:ilvl="0" w:tplc="BA00489C">
      <w:start w:val="5"/>
      <w:numFmt w:val="bullet"/>
      <w:lvlText w:val=""/>
      <w:lvlJc w:val="left"/>
      <w:pPr>
        <w:ind w:left="720" w:hanging="360"/>
      </w:pPr>
      <w:rPr>
        <w:rFonts w:ascii="Wingdings" w:eastAsia="Cambria" w:hAnsi="Wingdings"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D81728A"/>
    <w:multiLevelType w:val="hybridMultilevel"/>
    <w:tmpl w:val="91142FB0"/>
    <w:lvl w:ilvl="0" w:tplc="4A08A550">
      <w:numFmt w:val="bullet"/>
      <w:lvlText w:val="-"/>
      <w:lvlJc w:val="left"/>
      <w:pPr>
        <w:ind w:left="720" w:hanging="360"/>
      </w:pPr>
      <w:rPr>
        <w:rFonts w:ascii="Calibri" w:eastAsia="Cambr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70448D3"/>
    <w:multiLevelType w:val="hybridMultilevel"/>
    <w:tmpl w:val="F5405B16"/>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A4947C7"/>
    <w:multiLevelType w:val="multilevel"/>
    <w:tmpl w:val="CF1615B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D707FEA"/>
    <w:multiLevelType w:val="hybridMultilevel"/>
    <w:tmpl w:val="2676DF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52E039B"/>
    <w:multiLevelType w:val="hybridMultilevel"/>
    <w:tmpl w:val="3B3255EA"/>
    <w:lvl w:ilvl="0" w:tplc="74B24140">
      <w:start w:val="1"/>
      <w:numFmt w:val="decimal"/>
      <w:lvlText w:val="%1."/>
      <w:lvlJc w:val="left"/>
      <w:pPr>
        <w:ind w:left="360" w:hanging="360"/>
      </w:pPr>
      <w:rPr>
        <w:rFonts w:hint="default"/>
        <w:b/>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5D765526"/>
    <w:multiLevelType w:val="hybridMultilevel"/>
    <w:tmpl w:val="07EE7D08"/>
    <w:lvl w:ilvl="0" w:tplc="27927120">
      <w:start w:val="1"/>
      <w:numFmt w:val="lowerLetter"/>
      <w:lvlText w:val="%1."/>
      <w:lvlJc w:val="left"/>
      <w:pPr>
        <w:ind w:left="720" w:hanging="360"/>
      </w:pPr>
      <w:rPr>
        <w:rFonts w:ascii="Arial" w:eastAsia="Cambria" w:hAnsi="Arial" w:cs="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EF52651"/>
    <w:multiLevelType w:val="hybridMultilevel"/>
    <w:tmpl w:val="303AAD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00D2880"/>
    <w:multiLevelType w:val="hybridMultilevel"/>
    <w:tmpl w:val="CF1615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0D76906"/>
    <w:multiLevelType w:val="hybridMultilevel"/>
    <w:tmpl w:val="A614BCA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A7B2C2C"/>
    <w:multiLevelType w:val="hybridMultilevel"/>
    <w:tmpl w:val="256608EA"/>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3820B9A"/>
    <w:multiLevelType w:val="hybridMultilevel"/>
    <w:tmpl w:val="0BD6594C"/>
    <w:lvl w:ilvl="0" w:tplc="BA6C2F76">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C855279"/>
    <w:multiLevelType w:val="multilevel"/>
    <w:tmpl w:val="CF1615B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14"/>
  </w:num>
  <w:num w:numId="4">
    <w:abstractNumId w:val="6"/>
  </w:num>
  <w:num w:numId="5">
    <w:abstractNumId w:val="9"/>
  </w:num>
  <w:num w:numId="6">
    <w:abstractNumId w:val="12"/>
  </w:num>
  <w:num w:numId="7">
    <w:abstractNumId w:val="11"/>
  </w:num>
  <w:num w:numId="8">
    <w:abstractNumId w:val="0"/>
  </w:num>
  <w:num w:numId="9">
    <w:abstractNumId w:val="3"/>
  </w:num>
  <w:num w:numId="10">
    <w:abstractNumId w:val="2"/>
  </w:num>
  <w:num w:numId="11">
    <w:abstractNumId w:val="4"/>
  </w:num>
  <w:num w:numId="12">
    <w:abstractNumId w:val="7"/>
  </w:num>
  <w:num w:numId="13">
    <w:abstractNumId w:val="13"/>
  </w:num>
  <w:num w:numId="14">
    <w:abstractNumId w:val="8"/>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autoHyphenation/>
  <w:hyphenationZone w:val="425"/>
  <w:drawingGridHorizontalSpacing w:val="360"/>
  <w:drawingGridVerticalSpacing w:val="360"/>
  <w:displayHorizontalDrawingGridEvery w:val="0"/>
  <w:displayVerticalDrawingGridEvery w:val="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320"/>
    <w:rsid w:val="00027898"/>
    <w:rsid w:val="0004067D"/>
    <w:rsid w:val="000763A9"/>
    <w:rsid w:val="000E4D8F"/>
    <w:rsid w:val="000F6C5F"/>
    <w:rsid w:val="00130182"/>
    <w:rsid w:val="0016328B"/>
    <w:rsid w:val="001812E4"/>
    <w:rsid w:val="001C1E29"/>
    <w:rsid w:val="001F356C"/>
    <w:rsid w:val="00204320"/>
    <w:rsid w:val="00247229"/>
    <w:rsid w:val="002553D4"/>
    <w:rsid w:val="0028107B"/>
    <w:rsid w:val="00293AA6"/>
    <w:rsid w:val="002C3BD3"/>
    <w:rsid w:val="002E1E68"/>
    <w:rsid w:val="002F6E2F"/>
    <w:rsid w:val="0030656F"/>
    <w:rsid w:val="00344FB7"/>
    <w:rsid w:val="003A515D"/>
    <w:rsid w:val="003C29CB"/>
    <w:rsid w:val="003E0914"/>
    <w:rsid w:val="003F0B76"/>
    <w:rsid w:val="00423075"/>
    <w:rsid w:val="00452477"/>
    <w:rsid w:val="00486342"/>
    <w:rsid w:val="004A6562"/>
    <w:rsid w:val="004B34A8"/>
    <w:rsid w:val="004C16DD"/>
    <w:rsid w:val="004D0D7B"/>
    <w:rsid w:val="004E2CAF"/>
    <w:rsid w:val="00535BB7"/>
    <w:rsid w:val="005364BF"/>
    <w:rsid w:val="005365E9"/>
    <w:rsid w:val="005433BE"/>
    <w:rsid w:val="00570DB5"/>
    <w:rsid w:val="00592280"/>
    <w:rsid w:val="005A0853"/>
    <w:rsid w:val="005A3A60"/>
    <w:rsid w:val="005A6B29"/>
    <w:rsid w:val="005B50F6"/>
    <w:rsid w:val="005C3B74"/>
    <w:rsid w:val="005E2D8C"/>
    <w:rsid w:val="005F5F26"/>
    <w:rsid w:val="005F6833"/>
    <w:rsid w:val="00620A55"/>
    <w:rsid w:val="006763C1"/>
    <w:rsid w:val="006D3ED4"/>
    <w:rsid w:val="006E3267"/>
    <w:rsid w:val="006F0A42"/>
    <w:rsid w:val="006F1ECB"/>
    <w:rsid w:val="006F594A"/>
    <w:rsid w:val="00732320"/>
    <w:rsid w:val="007548A5"/>
    <w:rsid w:val="00773AAE"/>
    <w:rsid w:val="00785BAD"/>
    <w:rsid w:val="007C05F4"/>
    <w:rsid w:val="007C469E"/>
    <w:rsid w:val="007E7AE6"/>
    <w:rsid w:val="007E7C2E"/>
    <w:rsid w:val="0081508A"/>
    <w:rsid w:val="0082015E"/>
    <w:rsid w:val="00844486"/>
    <w:rsid w:val="00851693"/>
    <w:rsid w:val="0087257C"/>
    <w:rsid w:val="008803AF"/>
    <w:rsid w:val="00887C52"/>
    <w:rsid w:val="008E0BB6"/>
    <w:rsid w:val="009870CF"/>
    <w:rsid w:val="009B7273"/>
    <w:rsid w:val="009D75CF"/>
    <w:rsid w:val="00A21D0C"/>
    <w:rsid w:val="00A26417"/>
    <w:rsid w:val="00A364CA"/>
    <w:rsid w:val="00A5332F"/>
    <w:rsid w:val="00A8437C"/>
    <w:rsid w:val="00A91397"/>
    <w:rsid w:val="00AE36D7"/>
    <w:rsid w:val="00B22BA3"/>
    <w:rsid w:val="00B266F3"/>
    <w:rsid w:val="00B27C24"/>
    <w:rsid w:val="00B41BD8"/>
    <w:rsid w:val="00B5483A"/>
    <w:rsid w:val="00BB43B7"/>
    <w:rsid w:val="00BB473E"/>
    <w:rsid w:val="00BE1FEA"/>
    <w:rsid w:val="00BF4327"/>
    <w:rsid w:val="00C21D61"/>
    <w:rsid w:val="00C75207"/>
    <w:rsid w:val="00C77B0C"/>
    <w:rsid w:val="00CA05DA"/>
    <w:rsid w:val="00CA674E"/>
    <w:rsid w:val="00CE598D"/>
    <w:rsid w:val="00CE7047"/>
    <w:rsid w:val="00D3499C"/>
    <w:rsid w:val="00D6785D"/>
    <w:rsid w:val="00D80C8C"/>
    <w:rsid w:val="00E22604"/>
    <w:rsid w:val="00E35EC5"/>
    <w:rsid w:val="00E402E5"/>
    <w:rsid w:val="00E71438"/>
    <w:rsid w:val="00E908F9"/>
    <w:rsid w:val="00E92D1E"/>
    <w:rsid w:val="00EF66C0"/>
    <w:rsid w:val="00F10F97"/>
    <w:rsid w:val="00F22204"/>
    <w:rsid w:val="00F37BA1"/>
    <w:rsid w:val="00F61172"/>
    <w:rsid w:val="00F728B9"/>
    <w:rsid w:val="00F7602A"/>
    <w:rsid w:val="00FA4E9E"/>
    <w:rsid w:val="00FC51EE"/>
    <w:rsid w:val="00FE259A"/>
    <w:rsid w:val="00FF4704"/>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3D0AF028"/>
  <w15:docId w15:val="{C8FAA8F6-A24D-4479-AFDC-15B6CF8D0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71E"/>
    <w:rPr>
      <w:rFonts w:ascii="Arial" w:hAnsi="Arial"/>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arbigeListe-Akzent11">
    <w:name w:val="Farbige Liste - Akzent 11"/>
    <w:basedOn w:val="Standard"/>
    <w:uiPriority w:val="34"/>
    <w:qFormat/>
    <w:rsid w:val="00DC6CFC"/>
    <w:pPr>
      <w:ind w:left="720"/>
      <w:contextualSpacing/>
    </w:pPr>
  </w:style>
  <w:style w:type="table" w:styleId="Tabellenraster">
    <w:name w:val="Table Grid"/>
    <w:basedOn w:val="NormaleTabelle"/>
    <w:uiPriority w:val="59"/>
    <w:rsid w:val="000278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9D75CF"/>
    <w:rPr>
      <w:color w:val="0000FF"/>
      <w:u w:val="single"/>
    </w:rPr>
  </w:style>
  <w:style w:type="paragraph" w:styleId="Sprechblasentext">
    <w:name w:val="Balloon Text"/>
    <w:basedOn w:val="Standard"/>
    <w:link w:val="SprechblasentextZchn"/>
    <w:uiPriority w:val="99"/>
    <w:semiHidden/>
    <w:unhideWhenUsed/>
    <w:rsid w:val="00BE1FE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E1FEA"/>
    <w:rPr>
      <w:rFonts w:ascii="Tahoma" w:hAnsi="Tahoma" w:cs="Tahoma"/>
      <w:sz w:val="16"/>
      <w:szCs w:val="16"/>
      <w:lang w:eastAsia="en-US"/>
    </w:rPr>
  </w:style>
  <w:style w:type="paragraph" w:styleId="Kopfzeile">
    <w:name w:val="header"/>
    <w:basedOn w:val="Standard"/>
    <w:link w:val="KopfzeileZchn"/>
    <w:uiPriority w:val="99"/>
    <w:unhideWhenUsed/>
    <w:rsid w:val="00293AA6"/>
    <w:pPr>
      <w:tabs>
        <w:tab w:val="center" w:pos="4536"/>
        <w:tab w:val="right" w:pos="9072"/>
      </w:tabs>
    </w:pPr>
  </w:style>
  <w:style w:type="character" w:customStyle="1" w:styleId="KopfzeileZchn">
    <w:name w:val="Kopfzeile Zchn"/>
    <w:basedOn w:val="Absatz-Standardschriftart"/>
    <w:link w:val="Kopfzeile"/>
    <w:uiPriority w:val="99"/>
    <w:rsid w:val="00293AA6"/>
    <w:rPr>
      <w:rFonts w:ascii="Arial" w:hAnsi="Arial"/>
      <w:sz w:val="24"/>
      <w:szCs w:val="24"/>
      <w:lang w:eastAsia="en-US"/>
    </w:rPr>
  </w:style>
  <w:style w:type="paragraph" w:styleId="Fuzeile">
    <w:name w:val="footer"/>
    <w:basedOn w:val="Standard"/>
    <w:link w:val="FuzeileZchn"/>
    <w:uiPriority w:val="99"/>
    <w:unhideWhenUsed/>
    <w:rsid w:val="00293AA6"/>
    <w:pPr>
      <w:tabs>
        <w:tab w:val="center" w:pos="4536"/>
        <w:tab w:val="right" w:pos="9072"/>
      </w:tabs>
    </w:pPr>
  </w:style>
  <w:style w:type="character" w:customStyle="1" w:styleId="FuzeileZchn">
    <w:name w:val="Fußzeile Zchn"/>
    <w:basedOn w:val="Absatz-Standardschriftart"/>
    <w:link w:val="Fuzeile"/>
    <w:uiPriority w:val="99"/>
    <w:rsid w:val="00293AA6"/>
    <w:rPr>
      <w:rFonts w:ascii="Arial" w:hAnsi="Arial"/>
      <w:sz w:val="24"/>
      <w:szCs w:val="24"/>
      <w:lang w:eastAsia="en-US"/>
    </w:rPr>
  </w:style>
  <w:style w:type="paragraph" w:styleId="Listenabsatz">
    <w:name w:val="List Paragraph"/>
    <w:basedOn w:val="Standard"/>
    <w:uiPriority w:val="34"/>
    <w:qFormat/>
    <w:rsid w:val="00FF4704"/>
    <w:pPr>
      <w:ind w:left="720"/>
      <w:contextualSpacing/>
    </w:pPr>
  </w:style>
  <w:style w:type="character" w:styleId="NichtaufgelsteErwhnung">
    <w:name w:val="Unresolved Mention"/>
    <w:basedOn w:val="Absatz-Standardschriftart"/>
    <w:uiPriority w:val="99"/>
    <w:semiHidden/>
    <w:unhideWhenUsed/>
    <w:rsid w:val="000763A9"/>
    <w:rPr>
      <w:color w:val="605E5C"/>
      <w:shd w:val="clear" w:color="auto" w:fill="E1DFDD"/>
    </w:rPr>
  </w:style>
  <w:style w:type="paragraph" w:styleId="NurText">
    <w:name w:val="Plain Text"/>
    <w:basedOn w:val="Standard"/>
    <w:link w:val="NurTextZchn"/>
    <w:uiPriority w:val="99"/>
    <w:unhideWhenUsed/>
    <w:rsid w:val="00452477"/>
    <w:rPr>
      <w:rFonts w:ascii="Calibri" w:eastAsia="Times New Roman" w:hAnsi="Calibri"/>
      <w:sz w:val="22"/>
      <w:szCs w:val="21"/>
    </w:rPr>
  </w:style>
  <w:style w:type="character" w:customStyle="1" w:styleId="NurTextZchn">
    <w:name w:val="Nur Text Zchn"/>
    <w:basedOn w:val="Absatz-Standardschriftart"/>
    <w:link w:val="NurText"/>
    <w:uiPriority w:val="99"/>
    <w:rsid w:val="00452477"/>
    <w:rPr>
      <w:rFonts w:ascii="Calibri" w:eastAsia="Times New Roman" w:hAnsi="Calibri"/>
      <w:sz w:val="22"/>
      <w:szCs w:val="21"/>
      <w:lang w:eastAsia="en-US"/>
    </w:rPr>
  </w:style>
  <w:style w:type="paragraph" w:styleId="StandardWeb">
    <w:name w:val="Normal (Web)"/>
    <w:basedOn w:val="Standard"/>
    <w:uiPriority w:val="99"/>
    <w:unhideWhenUsed/>
    <w:rsid w:val="00FC51EE"/>
    <w:pPr>
      <w:spacing w:before="100" w:beforeAutospacing="1" w:after="100" w:afterAutospacing="1"/>
    </w:pPr>
    <w:rPr>
      <w:rFonts w:ascii="Times New Roman" w:eastAsia="Times New Roman" w:hAnsi="Times New Roman"/>
      <w:lang w:eastAsia="de-DE"/>
    </w:rPr>
  </w:style>
  <w:style w:type="character" w:customStyle="1" w:styleId="fontstyle21">
    <w:name w:val="fontstyle21"/>
    <w:rsid w:val="00C77B0C"/>
    <w:rPr>
      <w:rFonts w:ascii="ArialMT" w:hAnsi="Arial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820877">
      <w:bodyDiv w:val="1"/>
      <w:marLeft w:val="0"/>
      <w:marRight w:val="0"/>
      <w:marTop w:val="0"/>
      <w:marBottom w:val="0"/>
      <w:divBdr>
        <w:top w:val="none" w:sz="0" w:space="0" w:color="auto"/>
        <w:left w:val="none" w:sz="0" w:space="0" w:color="auto"/>
        <w:bottom w:val="none" w:sz="0" w:space="0" w:color="auto"/>
        <w:right w:val="none" w:sz="0" w:space="0" w:color="auto"/>
      </w:divBdr>
    </w:div>
    <w:div w:id="1001348477">
      <w:bodyDiv w:val="1"/>
      <w:marLeft w:val="0"/>
      <w:marRight w:val="0"/>
      <w:marTop w:val="0"/>
      <w:marBottom w:val="0"/>
      <w:divBdr>
        <w:top w:val="none" w:sz="0" w:space="0" w:color="auto"/>
        <w:left w:val="none" w:sz="0" w:space="0" w:color="auto"/>
        <w:bottom w:val="none" w:sz="0" w:space="0" w:color="auto"/>
        <w:right w:val="none" w:sz="0" w:space="0" w:color="auto"/>
      </w:divBdr>
    </w:div>
    <w:div w:id="1229456115">
      <w:bodyDiv w:val="1"/>
      <w:marLeft w:val="0"/>
      <w:marRight w:val="0"/>
      <w:marTop w:val="0"/>
      <w:marBottom w:val="0"/>
      <w:divBdr>
        <w:top w:val="none" w:sz="0" w:space="0" w:color="auto"/>
        <w:left w:val="none" w:sz="0" w:space="0" w:color="auto"/>
        <w:bottom w:val="none" w:sz="0" w:space="0" w:color="auto"/>
        <w:right w:val="none" w:sz="0" w:space="0" w:color="auto"/>
      </w:divBdr>
    </w:div>
    <w:div w:id="1610813070">
      <w:bodyDiv w:val="1"/>
      <w:marLeft w:val="0"/>
      <w:marRight w:val="0"/>
      <w:marTop w:val="0"/>
      <w:marBottom w:val="0"/>
      <w:divBdr>
        <w:top w:val="none" w:sz="0" w:space="0" w:color="auto"/>
        <w:left w:val="none" w:sz="0" w:space="0" w:color="auto"/>
        <w:bottom w:val="none" w:sz="0" w:space="0" w:color="auto"/>
        <w:right w:val="none" w:sz="0" w:space="0" w:color="auto"/>
      </w:divBdr>
    </w:div>
    <w:div w:id="1797748460">
      <w:bodyDiv w:val="1"/>
      <w:marLeft w:val="0"/>
      <w:marRight w:val="0"/>
      <w:marTop w:val="0"/>
      <w:marBottom w:val="0"/>
      <w:divBdr>
        <w:top w:val="none" w:sz="0" w:space="0" w:color="auto"/>
        <w:left w:val="none" w:sz="0" w:space="0" w:color="auto"/>
        <w:bottom w:val="none" w:sz="0" w:space="0" w:color="auto"/>
        <w:right w:val="none" w:sz="0" w:space="0" w:color="auto"/>
      </w:divBdr>
    </w:div>
    <w:div w:id="199244629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457</Words>
  <Characters>3101</Characters>
  <Application>Microsoft Office Word</Application>
  <DocSecurity>0</DocSecurity>
  <Lines>25</Lines>
  <Paragraphs>7</Paragraphs>
  <ScaleCrop>false</ScaleCrop>
  <HeadingPairs>
    <vt:vector size="6" baseType="variant">
      <vt:variant>
        <vt:lpstr>Titel</vt:lpstr>
      </vt:variant>
      <vt:variant>
        <vt:i4>1</vt:i4>
      </vt:variant>
      <vt:variant>
        <vt:lpstr>Title</vt:lpstr>
      </vt:variant>
      <vt:variant>
        <vt:i4>1</vt:i4>
      </vt:variant>
      <vt:variant>
        <vt:lpstr>Headings</vt:lpstr>
      </vt:variant>
      <vt:variant>
        <vt:i4>3</vt:i4>
      </vt:variant>
    </vt:vector>
  </HeadingPairs>
  <TitlesOfParts>
    <vt:vector size="5" baseType="lpstr">
      <vt:lpstr/>
      <vt:lpstr/>
      <vt:lpstr>Das Schulgartenjahr (Themen) im Jahresverlauf</vt:lpstr>
      <vt:lpstr>Herbst : Kompost, torffreies Gärtnern</vt:lpstr>
      <vt:lpstr>Frühling: Kulturtechniken, Bodenbearbeitung</vt:lpstr>
    </vt:vector>
  </TitlesOfParts>
  <Company/>
  <LinksUpToDate>false</LinksUpToDate>
  <CharactersWithSpaces>3551</CharactersWithSpaces>
  <SharedDoc>false</SharedDoc>
  <HLinks>
    <vt:vector size="6" baseType="variant">
      <vt:variant>
        <vt:i4>6226020</vt:i4>
      </vt:variant>
      <vt:variant>
        <vt:i4>0</vt:i4>
      </vt:variant>
      <vt:variant>
        <vt:i4>0</vt:i4>
      </vt:variant>
      <vt:variant>
        <vt:i4>5</vt:i4>
      </vt:variant>
      <vt:variant>
        <vt:lpwstr>mailto:schulgarten@groger.org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Hillingshäuser-Marx, Fabian (PL)</cp:lastModifiedBy>
  <cp:revision>23</cp:revision>
  <cp:lastPrinted>2025-02-07T09:45:00Z</cp:lastPrinted>
  <dcterms:created xsi:type="dcterms:W3CDTF">2023-04-18T09:49:00Z</dcterms:created>
  <dcterms:modified xsi:type="dcterms:W3CDTF">2025-03-04T12:29:00Z</dcterms:modified>
</cp:coreProperties>
</file>